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line="283" w:lineRule="auto"/>
      </w:pPr>
      <w:r>
        <w:rPr>
          <w:rFonts w:ascii="DejaVu Sans" w:hAnsi="DejaVu Sans" w:eastAsia="DejaVu Sans"/>
          <w:b/>
          <w:i w:val="0"/>
          <w:color w:val="C43C18"/>
          <w:sz w:val="20"/>
        </w:rPr>
        <w:t>PARTNER TRIAL EXPERIENCE</w:t>
      </w:r>
    </w:p>
    <w:p>
      <w:pPr>
        <w:spacing w:after="160"/>
      </w:pPr>
      <w:r>
        <w:rPr>
          <w:rFonts w:ascii="DejaVu Sans" w:hAnsi="DejaVu Sans" w:eastAsia="DejaVu Sans"/>
          <w:b/>
          <w:color w:val="071C24"/>
          <w:sz w:val="58"/>
        </w:rPr>
        <w:t>Unified Cyber Resilience &amp;</w:t>
        <w:br/>
        <w:t>MSP Command Centre</w:t>
      </w:r>
    </w:p>
    <w:p>
      <w:pPr>
        <w:spacing w:after="200"/>
      </w:pPr>
      <w:r>
        <w:rPr>
          <w:rFonts w:ascii="DejaVu Sans" w:hAnsi="DejaVu Sans" w:eastAsia="DejaVu Sans"/>
          <w:b/>
          <w:color w:val="0A4D56"/>
          <w:sz w:val="27"/>
        </w:rPr>
        <w:t>30-Day Scope of Work, Checklist &amp; Success Outcomes Record</w:t>
      </w:r>
    </w:p>
    <w:p>
      <w:pPr>
        <w:spacing w:before="0" w:after="440" w:line="283" w:lineRule="auto"/>
      </w:pPr>
      <w:r>
        <w:rPr>
          <w:rFonts w:ascii="DejaVu Sans" w:hAnsi="DejaVu Sans" w:eastAsia="DejaVu Sans"/>
          <w:b/>
          <w:i w:val="0"/>
          <w:color w:val="C43C18"/>
          <w:sz w:val="22"/>
        </w:rPr>
        <w:t>One platform. One agent. One service layer.</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Prepared for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[Partner legal name]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Prepared by</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Soteria Cloud</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Trial start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[YYYY-MM-DD]</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Trial end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[YYYY-MM-DD]</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Document ID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[TRIAL-SOW-PARTNER-YYYY-NN]</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Version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1.0</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sponsor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 and title]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Soteria trial lead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 and title]</w:t>
            </w:r>
          </w:p>
        </w:tc>
      </w:tr>
    </w:tbl>
    <w:p>
      <w:pPr>
        <w:spacing w:after="40"/>
      </w:pPr>
    </w:p>
    <w:p>
      <w:pPr>
        <w:spacing w:before="120" w:after="180" w:line="276" w:lineRule="auto"/>
        <w:ind w:left="115" w:right="86"/>
        <w:shd w:fill="E8F1F2"/>
        <w:pBdr>
          <w:left w:val="single" w:sz="18" w:space="8" w:color="C43C18"/>
        </w:pBdr>
      </w:pPr>
      <w:r>
        <w:rPr>
          <w:rFonts w:ascii="DejaVu Sans" w:hAnsi="DejaVu Sans" w:eastAsia="DejaVu Sans"/>
          <w:b/>
          <w:color w:val="071C24"/>
          <w:sz w:val="18"/>
        </w:rPr>
        <w:t xml:space="preserve">Purpose: </w:t>
      </w:r>
      <w:r>
        <w:rPr>
          <w:rFonts w:ascii="DejaVu Sans" w:hAnsi="DejaVu Sans" w:eastAsia="DejaVu Sans"/>
          <w:color w:val="102A32"/>
          <w:sz w:val="18"/>
        </w:rPr>
        <w:t>This controlled workbook defines the agreed trial scope, responsibilities, readiness gates, execution checklist, evidence requirements, measurable success outcomes and Day 30 decision. Complete it jointly and sign it before the trial is activated.</w:t>
      </w:r>
    </w:p>
    <w:p>
      <w:pPr>
        <w:spacing w:before="120" w:after="180" w:line="276" w:lineRule="auto"/>
        <w:ind w:left="115" w:right="86"/>
        <w:shd w:fill="FFF2CC"/>
        <w:pBdr>
          <w:left w:val="single" w:sz="18" w:space="8" w:color="C43C18"/>
        </w:pBdr>
      </w:pPr>
      <w:r>
        <w:rPr>
          <w:rFonts w:ascii="DejaVu Sans" w:hAnsi="DejaVu Sans" w:eastAsia="DejaVu Sans"/>
          <w:b/>
          <w:color w:val="071C24"/>
          <w:sz w:val="18"/>
        </w:rPr>
        <w:t xml:space="preserve">Important: </w:t>
      </w:r>
      <w:r>
        <w:rPr>
          <w:rFonts w:ascii="DejaVu Sans" w:hAnsi="DejaVu Sans" w:eastAsia="DejaVu Sans"/>
          <w:color w:val="102A32"/>
          <w:sz w:val="18"/>
        </w:rPr>
        <w:t>Do not record passwords, API keys, recovery keys, tokens, customer secrets or unnecessary personal information in this document. Link to approved evidence repositories instead.</w:t>
      </w:r>
    </w:p>
    <w:p>
      <w:pPr>
        <w:spacing w:before="240" w:after="40" w:line="283" w:lineRule="auto"/>
        <w:jc w:val="center"/>
      </w:pPr>
      <w:r>
        <w:rPr>
          <w:rFonts w:ascii="DejaVu Sans" w:hAnsi="DejaVu Sans" w:eastAsia="DejaVu Sans"/>
          <w:b/>
          <w:i w:val="0"/>
          <w:color w:val="66747A"/>
          <w:sz w:val="16"/>
        </w:rPr>
        <w:t>CONTROLLED PARTNER TEMPLATE  |  Save a partner-specific copy before completion</w:t>
      </w:r>
    </w:p>
    <w:p>
      <w:pPr>
        <w:spacing w:before="0" w:after="0" w:line="283" w:lineRule="auto"/>
        <w:jc w:val="center"/>
      </w:pPr>
      <w:r>
        <w:rPr>
          <w:rFonts w:ascii="DejaVu Sans" w:hAnsi="DejaVu Sans" w:eastAsia="DejaVu Sans"/>
          <w:b w:val="0"/>
          <w:i/>
          <w:color w:val="66747A"/>
          <w:sz w:val="16"/>
        </w:rPr>
        <w:t>Confidential between Soteria Cloud and the named partner, subject to the executed confidentiality, privacy and commercial agreements.</w:t>
      </w:r>
    </w:p>
    <w:p>
      <w:r>
        <w:br w:type="page"/>
      </w:r>
    </w:p>
    <w:p>
      <w:pPr>
        <w:pStyle w:val="Heading1"/>
        <w:keepNext/>
      </w:pPr>
      <w:r>
        <w:rPr>
          <w:rFonts w:ascii="DejaVu Sans" w:hAnsi="DejaVu Sans" w:eastAsia="DejaVu Sans"/>
          <w:b/>
          <w:color w:val="0A4D56"/>
          <w:sz w:val="32"/>
        </w:rPr>
        <w:t>How to use this workbook</w:t>
      </w:r>
    </w:p>
    <w:p>
      <w:pPr>
        <w:spacing w:before="0" w:after="120" w:line="283" w:lineRule="auto"/>
      </w:pPr>
      <w:r>
        <w:rPr>
          <w:rFonts w:ascii="DejaVu Sans" w:hAnsi="DejaVu Sans" w:eastAsia="DejaVu Sans"/>
          <w:b w:val="0"/>
          <w:i/>
          <w:color w:val="66747A"/>
          <w:sz w:val="18"/>
        </w:rPr>
        <w:t>This document is both the trial scope and the operating record. Fields with a light yellow background are completed for the individual partner.</w:t>
      </w:r>
    </w:p>
    <w:p>
      <w:pPr>
        <w:numPr>
          <w:ilvl w:val="0"/>
          <w:numId w:val="11"/>
        </w:numPr>
        <w:spacing w:after="80" w:line="300" w:lineRule="auto"/>
      </w:pPr>
      <w:r>
        <w:rPr>
          <w:rFonts w:ascii="DejaVu Sans" w:hAnsi="DejaVu Sans" w:eastAsia="DejaVu Sans"/>
          <w:b/>
        </w:rPr>
        <w:t>Before activation:</w:t>
      </w:r>
      <w:r>
        <w:rPr>
          <w:rFonts w:ascii="DejaVu Sans" w:hAnsi="DejaVu Sans" w:eastAsia="DejaVu Sans"/>
        </w:rPr>
        <w:t xml:space="preserve"> complete Sections 1-10, approve the readiness gate and sign the scope.</w:t>
      </w:r>
    </w:p>
    <w:p>
      <w:pPr>
        <w:numPr>
          <w:ilvl w:val="0"/>
          <w:numId w:val="11"/>
        </w:numPr>
        <w:spacing w:after="80" w:line="300" w:lineRule="auto"/>
      </w:pPr>
      <w:r>
        <w:rPr>
          <w:rFonts w:ascii="DejaVu Sans" w:hAnsi="DejaVu Sans" w:eastAsia="DejaVu Sans"/>
          <w:b/>
        </w:rPr>
        <w:t>During Days 1-30:</w:t>
      </w:r>
      <w:r>
        <w:rPr>
          <w:rFonts w:ascii="DejaVu Sans" w:hAnsi="DejaVu Sans" w:eastAsia="DejaVu Sans"/>
        </w:rPr>
        <w:t xml:space="preserve"> update the weekly reviews, activity register, evidence register, issues and decisions.</w:t>
      </w:r>
    </w:p>
    <w:p>
      <w:pPr>
        <w:numPr>
          <w:ilvl w:val="0"/>
          <w:numId w:val="11"/>
        </w:numPr>
        <w:spacing w:after="80" w:line="300" w:lineRule="auto"/>
      </w:pPr>
      <w:r>
        <w:rPr>
          <w:rFonts w:ascii="DejaVu Sans" w:hAnsi="DejaVu Sans" w:eastAsia="DejaVu Sans"/>
          <w:b/>
        </w:rPr>
        <w:t>At Day 30:</w:t>
      </w:r>
      <w:r>
        <w:rPr>
          <w:rFonts w:ascii="DejaVu Sans" w:hAnsi="DejaVu Sans" w:eastAsia="DejaVu Sans"/>
        </w:rPr>
        <w:t xml:space="preserve"> complete the success scorecard, partner assessment, final decision and transition or offboarding plan.</w:t>
      </w:r>
    </w:p>
    <w:p>
      <w:pPr>
        <w:numPr>
          <w:ilvl w:val="0"/>
          <w:numId w:val="11"/>
        </w:numPr>
        <w:spacing w:after="80" w:line="300" w:lineRule="auto"/>
      </w:pPr>
      <w:r>
        <w:rPr>
          <w:rFonts w:ascii="DejaVu Sans" w:hAnsi="DejaVu Sans" w:eastAsia="DejaVu Sans"/>
          <w:b/>
        </w:rPr>
        <w:t>After completion:</w:t>
      </w:r>
      <w:r>
        <w:rPr>
          <w:rFonts w:ascii="DejaVu Sans" w:hAnsi="DejaVu Sans" w:eastAsia="DejaVu Sans"/>
        </w:rPr>
        <w:t xml:space="preserve"> retain the signed record and evidence references in the approved partner file.</w:t>
      </w:r>
    </w:p>
    <w:p>
      <w:pPr>
        <w:spacing w:before="120" w:after="180" w:line="276" w:lineRule="auto"/>
        <w:ind w:left="115" w:right="86"/>
        <w:shd w:fill="E8F1F2"/>
        <w:pBdr>
          <w:left w:val="single" w:sz="18" w:space="8" w:color="C43C18"/>
        </w:pBdr>
      </w:pPr>
      <w:r>
        <w:rPr>
          <w:rFonts w:ascii="DejaVu Sans" w:hAnsi="DejaVu Sans" w:eastAsia="DejaVu Sans"/>
          <w:b/>
          <w:color w:val="071C24"/>
          <w:sz w:val="18"/>
        </w:rPr>
        <w:t xml:space="preserve">Document precedence: </w:t>
      </w:r>
      <w:r>
        <w:rPr>
          <w:rFonts w:ascii="DejaVu Sans" w:hAnsi="DejaVu Sans" w:eastAsia="DejaVu Sans"/>
          <w:color w:val="102A32"/>
          <w:sz w:val="18"/>
        </w:rPr>
        <w:t>This record does not replace a signed partner agreement, NDA, data-processing agreement, product terms, acceptable-use terms, quote or order. If there is a conflict, the executed agreement and approved commercial documents prevail.</w:t>
      </w:r>
    </w:p>
    <w:p>
      <w:pPr>
        <w:pStyle w:val="Heading2"/>
        <w:keepNext/>
      </w:pPr>
      <w:r>
        <w:rPr>
          <w:rFonts w:ascii="DejaVu Sans" w:hAnsi="DejaVu Sans" w:eastAsia="DejaVu Sans"/>
          <w:b/>
          <w:color w:val="0A4D56"/>
          <w:sz w:val="26"/>
        </w:rPr>
        <w:t>Status and result legend</w:t>
      </w:r>
    </w:p>
    <w:tbl>
      <w:tblPr>
        <w:tblW w:type="dxa" w:w="9360"/>
        <w:jc w:val="left"/>
        <w:tblLayout w:type="fixed"/>
        <w:tblLook w:firstColumn="1" w:firstRow="1" w:lastColumn="0" w:lastRow="0" w:noHBand="0" w:noVBand="1" w:val="04A0"/>
        <w:tblInd w:type="dxa" w:w="120"/>
      </w:tblPr>
      <w:tblGrid>
        <w:gridCol w:w="720"/>
        <w:gridCol w:w="1980"/>
        <w:gridCol w:w="6660"/>
      </w:tblGrid>
      <w:tr>
        <w:trPr>
          <w:tblHeader w:val="true"/>
          <w:cantSplit/>
        </w:trPr>
        <w:tc>
          <w:tcPr>
            <w:tcW w:type="dxa" w:w="7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Code</w:t>
            </w:r>
          </w:p>
        </w:tc>
        <w:tc>
          <w:tcPr>
            <w:tcW w:type="dxa" w:w="19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Meaning</w:t>
            </w:r>
          </w:p>
        </w:tc>
        <w:tc>
          <w:tcPr>
            <w:tcW w:type="dxa" w:w="66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Use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NS</w:t>
            </w:r>
          </w:p>
        </w:tc>
        <w:tc>
          <w:tcPr>
            <w:tcW w:type="dxa" w:w="1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Not started</w:t>
            </w:r>
          </w:p>
        </w:tc>
        <w:tc>
          <w:tcPr>
            <w:tcW w:type="dxa" w:w="66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No activity or evidence yet.</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IP</w:t>
            </w:r>
          </w:p>
        </w:tc>
        <w:tc>
          <w:tcPr>
            <w:tcW w:type="dxa" w:w="1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In progress</w:t>
            </w:r>
          </w:p>
        </w:tc>
        <w:tc>
          <w:tcPr>
            <w:tcW w:type="dxa" w:w="66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Activity started but exit criteria are not complete.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P</w:t>
            </w:r>
          </w:p>
        </w:tc>
        <w:tc>
          <w:tcPr>
            <w:tcW w:type="dxa" w:w="1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Passed</w:t>
            </w:r>
          </w:p>
        </w:tc>
        <w:tc>
          <w:tcPr>
            <w:tcW w:type="dxa" w:w="66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Expected outcome achieved with acceptable evidence.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PC</w:t>
            </w:r>
          </w:p>
        </w:tc>
        <w:tc>
          <w:tcPr>
            <w:tcW w:type="dxa" w:w="1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Passed with conditions</w:t>
            </w:r>
          </w:p>
        </w:tc>
        <w:tc>
          <w:tcPr>
            <w:tcW w:type="dxa" w:w="66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Outcome achieved with agreed limitations or follow-up.</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F</w:t>
            </w:r>
          </w:p>
        </w:tc>
        <w:tc>
          <w:tcPr>
            <w:tcW w:type="dxa" w:w="1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Failed</w:t>
            </w:r>
          </w:p>
        </w:tc>
        <w:tc>
          <w:tcPr>
            <w:tcW w:type="dxa" w:w="66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Expected outcome not achieved.</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B</w:t>
            </w:r>
          </w:p>
        </w:tc>
        <w:tc>
          <w:tcPr>
            <w:tcW w:type="dxa" w:w="1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Blocked</w:t>
            </w:r>
          </w:p>
        </w:tc>
        <w:tc>
          <w:tcPr>
            <w:tcW w:type="dxa" w:w="66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Cannot proceed because a prerequisite or dependency is unresolved.</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NA</w:t>
            </w:r>
          </w:p>
        </w:tc>
        <w:tc>
          <w:tcPr>
            <w:tcW w:type="dxa" w:w="1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Not applicable</w:t>
            </w:r>
          </w:p>
        </w:tc>
        <w:tc>
          <w:tcPr>
            <w:tcW w:type="dxa" w:w="66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Explicitly outside the agreed trial scope.</w:t>
            </w:r>
          </w:p>
        </w:tc>
      </w:tr>
    </w:tbl>
    <w:p>
      <w:pPr>
        <w:spacing w:after="40"/>
      </w:pPr>
    </w:p>
    <w:p>
      <w:r>
        <w:br w:type="page"/>
      </w:r>
    </w:p>
    <w:p>
      <w:pPr>
        <w:pStyle w:val="Heading1"/>
        <w:keepNext/>
      </w:pPr>
      <w:r>
        <w:rPr>
          <w:rFonts w:ascii="DejaVu Sans" w:hAnsi="DejaVu Sans" w:eastAsia="DejaVu Sans"/>
          <w:b/>
          <w:color w:val="0A4D56"/>
          <w:sz w:val="32"/>
        </w:rPr>
        <w:t>1. Document control and approval</w:t>
      </w:r>
    </w:p>
    <w:p>
      <w:pPr>
        <w:spacing w:before="0" w:after="120" w:line="283" w:lineRule="auto"/>
      </w:pPr>
      <w:r>
        <w:rPr>
          <w:rFonts w:ascii="DejaVu Sans" w:hAnsi="DejaVu Sans" w:eastAsia="DejaVu Sans"/>
          <w:b w:val="0"/>
          <w:i/>
          <w:color w:val="66747A"/>
          <w:sz w:val="18"/>
        </w:rPr>
        <w:t>Establish the partner-specific controlled copy and record every approval or change.</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legal name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Trading name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Document owner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Document status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[Draft / Approved / Closed]</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Trial activation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[YYYY-MM-DD]</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Day 30 review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[YYYY-MM-DD]</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Commercial reference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[Quote / offer / approval ID]</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Confidentiality reference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[NDA / agreement ID]</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Data/privacy reference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[DPA / privacy approval ID]</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repository</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[Approved SharePoint / system link]</w:t>
            </w:r>
          </w:p>
        </w:tc>
      </w:tr>
    </w:tbl>
    <w:p>
      <w:pPr>
        <w:spacing w:after="40"/>
      </w:pPr>
    </w:p>
    <w:p>
      <w:pPr>
        <w:pStyle w:val="Heading2"/>
        <w:keepNext/>
      </w:pPr>
      <w:r>
        <w:rPr>
          <w:rFonts w:ascii="DejaVu Sans" w:hAnsi="DejaVu Sans" w:eastAsia="DejaVu Sans"/>
          <w:b/>
          <w:color w:val="0A4D56"/>
          <w:sz w:val="26"/>
        </w:rPr>
        <w:t>Approval record</w:t>
      </w:r>
    </w:p>
    <w:tbl>
      <w:tblPr>
        <w:tblW w:type="dxa" w:w="9360"/>
        <w:jc w:val="left"/>
        <w:tblLayout w:type="fixed"/>
        <w:tblLook w:firstColumn="1" w:firstRow="1" w:lastColumn="0" w:lastRow="0" w:noHBand="0" w:noVBand="1" w:val="04A0"/>
        <w:tblInd w:type="dxa" w:w="120"/>
      </w:tblPr>
      <w:tblGrid>
        <w:gridCol w:w="2100"/>
        <w:gridCol w:w="2100"/>
        <w:gridCol w:w="1500"/>
        <w:gridCol w:w="1200"/>
        <w:gridCol w:w="2460"/>
      </w:tblGrid>
      <w:tr>
        <w:trPr>
          <w:tblHeader w:val="true"/>
          <w:cantSplit/>
        </w:trPr>
        <w:tc>
          <w:tcPr>
            <w:tcW w:type="dxa" w:w="21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Approval role</w:t>
            </w:r>
          </w:p>
        </w:tc>
        <w:tc>
          <w:tcPr>
            <w:tcW w:type="dxa" w:w="21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Name and title</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Decision</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Date</w:t>
            </w:r>
          </w:p>
        </w:tc>
        <w:tc>
          <w:tcPr>
            <w:tcW w:type="dxa" w:w="24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signature reference</w:t>
            </w:r>
          </w:p>
        </w:tc>
      </w:tr>
      <w:tr>
        <w:trPr>
          <w:cantSplit/>
        </w:trPr>
        <w:tc>
          <w:tcPr>
            <w:tcW w:type="dxa" w:w="21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executive sponsor</w:t>
            </w:r>
          </w:p>
        </w:tc>
        <w:tc>
          <w:tcPr>
            <w:tcW w:type="dxa" w:w="21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[Approve / reject]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[Signature / email / approval link]</w:t>
            </w:r>
          </w:p>
        </w:tc>
      </w:tr>
      <w:tr>
        <w:trPr>
          <w:cantSplit/>
        </w:trPr>
        <w:tc>
          <w:tcPr>
            <w:tcW w:type="dxa" w:w="21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technical lead</w:t>
            </w:r>
          </w:p>
        </w:tc>
        <w:tc>
          <w:tcPr>
            <w:tcW w:type="dxa" w:w="21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[Approve / reject]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[Signature / email / approval link]</w:t>
            </w:r>
          </w:p>
        </w:tc>
      </w:tr>
      <w:tr>
        <w:trPr>
          <w:cantSplit/>
        </w:trPr>
        <w:tc>
          <w:tcPr>
            <w:tcW w:type="dxa" w:w="21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Soteria commercial owner</w:t>
            </w:r>
          </w:p>
        </w:tc>
        <w:tc>
          <w:tcPr>
            <w:tcW w:type="dxa" w:w="21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[Approve / reject]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[Signature / email / approval link]</w:t>
            </w:r>
          </w:p>
        </w:tc>
      </w:tr>
      <w:tr>
        <w:trPr>
          <w:cantSplit/>
        </w:trPr>
        <w:tc>
          <w:tcPr>
            <w:tcW w:type="dxa" w:w="21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Soteria technical owner</w:t>
            </w:r>
          </w:p>
        </w:tc>
        <w:tc>
          <w:tcPr>
            <w:tcW w:type="dxa" w:w="21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[Approve / reject]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[Signature / email / approval link]</w:t>
            </w:r>
          </w:p>
        </w:tc>
      </w:tr>
      <w:tr>
        <w:trPr>
          <w:cantSplit/>
        </w:trPr>
        <w:tc>
          <w:tcPr>
            <w:tcW w:type="dxa" w:w="21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Privacy/security owner, if required</w:t>
            </w:r>
          </w:p>
        </w:tc>
        <w:tc>
          <w:tcPr>
            <w:tcW w:type="dxa" w:w="21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[Approve / reject]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[Approval reference]</w:t>
            </w:r>
          </w:p>
        </w:tc>
      </w:tr>
    </w:tbl>
    <w:p>
      <w:pPr>
        <w:spacing w:after="40"/>
      </w:pPr>
    </w:p>
    <w:p>
      <w:pPr>
        <w:pStyle w:val="Heading2"/>
        <w:keepNext/>
      </w:pPr>
      <w:r>
        <w:rPr>
          <w:rFonts w:ascii="DejaVu Sans" w:hAnsi="DejaVu Sans" w:eastAsia="DejaVu Sans"/>
          <w:b/>
          <w:color w:val="0A4D56"/>
          <w:sz w:val="26"/>
        </w:rPr>
        <w:t>Change control</w:t>
      </w:r>
    </w:p>
    <w:tbl>
      <w:tblPr>
        <w:tblW w:type="dxa" w:w="9360"/>
        <w:jc w:val="left"/>
        <w:tblLayout w:type="fixed"/>
        <w:tblLook w:firstColumn="1" w:firstRow="1" w:lastColumn="0" w:lastRow="0" w:noHBand="0" w:noVBand="1" w:val="04A0"/>
        <w:tblInd w:type="dxa" w:w="120"/>
      </w:tblPr>
      <w:tblGrid>
        <w:gridCol w:w="900"/>
        <w:gridCol w:w="1200"/>
        <w:gridCol w:w="3900"/>
        <w:gridCol w:w="1680"/>
        <w:gridCol w:w="1680"/>
      </w:tblGrid>
      <w:tr>
        <w:trPr>
          <w:tblHeader w:val="true"/>
          <w:cantSplit/>
        </w:trPr>
        <w:tc>
          <w:tcPr>
            <w:tcW w:type="dxa" w:w="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Version</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Date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Change</w:t>
            </w:r>
          </w:p>
        </w:tc>
        <w:tc>
          <w:tcPr>
            <w:tcW w:type="dxa" w:w="16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Requested by</w:t>
            </w:r>
          </w:p>
        </w:tc>
        <w:tc>
          <w:tcPr>
            <w:tcW w:type="dxa" w:w="16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Approved by</w:t>
            </w:r>
          </w:p>
        </w:tc>
      </w:tr>
      <w:tr>
        <w:trPr>
          <w:cantSplit/>
        </w:trPr>
        <w:tc>
          <w:tcPr>
            <w:tcW w:type="dxa" w:w="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1.0</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c>
          <w:tcPr>
            <w:tcW w:type="dxa" w:w="3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Initial partner-specific scope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r>
      <w:tr>
        <w:trPr>
          <w:cantSplit/>
        </w:trPr>
        <w:tc>
          <w:tcPr>
            <w:tcW w:type="dxa" w:w="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 ]</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c>
          <w:tcPr>
            <w:tcW w:type="dxa" w:w="3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[Describe change]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r>
      <w:tr>
        <w:trPr>
          <w:cantSplit/>
        </w:trPr>
        <w:tc>
          <w:tcPr>
            <w:tcW w:type="dxa" w:w="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 ]</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c>
          <w:tcPr>
            <w:tcW w:type="dxa" w:w="3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[Describe change]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r>
      <w:tr>
        <w:trPr>
          <w:cantSplit/>
        </w:trPr>
        <w:tc>
          <w:tcPr>
            <w:tcW w:type="dxa" w:w="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 ]</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c>
          <w:tcPr>
            <w:tcW w:type="dxa" w:w="39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[Describe change]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w:t>
            </w:r>
          </w:p>
        </w:tc>
      </w:tr>
    </w:tbl>
    <w:p>
      <w:pPr>
        <w:spacing w:after="40"/>
      </w:pPr>
    </w:p>
    <w:p>
      <w:r>
        <w:br w:type="page"/>
      </w:r>
    </w:p>
    <w:p>
      <w:pPr>
        <w:pStyle w:val="Heading1"/>
        <w:keepNext/>
      </w:pPr>
      <w:r>
        <w:rPr>
          <w:rFonts w:ascii="DejaVu Sans" w:hAnsi="DejaVu Sans" w:eastAsia="DejaVu Sans"/>
          <w:b/>
          <w:color w:val="0A4D56"/>
          <w:sz w:val="32"/>
        </w:rPr>
        <w:t>2. Parties, contacts and communication</w:t>
      </w:r>
    </w:p>
    <w:p>
      <w:pPr>
        <w:spacing w:before="0" w:after="120" w:line="283" w:lineRule="auto"/>
      </w:pPr>
      <w:r>
        <w:rPr>
          <w:rFonts w:ascii="DejaVu Sans" w:hAnsi="DejaVu Sans" w:eastAsia="DejaVu Sans"/>
          <w:b w:val="0"/>
          <w:i/>
          <w:color w:val="66747A"/>
          <w:sz w:val="18"/>
        </w:rPr>
        <w:t>Record the people authorised to make scope, technical and commercial decisions.</w:t>
      </w:r>
    </w:p>
    <w:p>
      <w:pPr>
        <w:pStyle w:val="Heading2"/>
        <w:keepNext/>
      </w:pPr>
      <w:r>
        <w:rPr>
          <w:rFonts w:ascii="DejaVu Sans" w:hAnsi="DejaVu Sans" w:eastAsia="DejaVu Sans"/>
          <w:b/>
          <w:color w:val="0A4D56"/>
          <w:sz w:val="26"/>
        </w:rPr>
        <w:t>Partner profile</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Legal name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Registration number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Primary location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Website/domain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model</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[MSP / reseller / IT provider / other]</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Customer count band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Managed workload band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Current service model</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bl>
    <w:p>
      <w:pPr>
        <w:spacing w:after="40"/>
      </w:pPr>
    </w:p>
    <w:p>
      <w:pPr>
        <w:pStyle w:val="Heading2"/>
        <w:keepNext/>
      </w:pPr>
      <w:r>
        <w:rPr>
          <w:rFonts w:ascii="DejaVu Sans" w:hAnsi="DejaVu Sans" w:eastAsia="DejaVu Sans"/>
          <w:b/>
          <w:color w:val="0A4D56"/>
          <w:sz w:val="26"/>
        </w:rPr>
        <w:t>Named contacts</w:t>
      </w:r>
    </w:p>
    <w:tbl>
      <w:tblPr>
        <w:tblW w:type="dxa" w:w="9360"/>
        <w:jc w:val="left"/>
        <w:tblLayout w:type="fixed"/>
        <w:tblLook w:firstColumn="1" w:firstRow="1" w:lastColumn="0" w:lastRow="0" w:noHBand="0" w:noVBand="1" w:val="04A0"/>
        <w:tblInd w:type="dxa" w:w="120"/>
      </w:tblPr>
      <w:tblGrid>
        <w:gridCol w:w="1380"/>
        <w:gridCol w:w="1740"/>
        <w:gridCol w:w="1620"/>
        <w:gridCol w:w="2220"/>
        <w:gridCol w:w="2400"/>
      </w:tblGrid>
      <w:tr>
        <w:trPr>
          <w:tblHeader w:val="true"/>
          <w:cantSplit/>
        </w:trPr>
        <w:tc>
          <w:tcPr>
            <w:tcW w:type="dxa" w:w="13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Organisation</w:t>
            </w:r>
          </w:p>
        </w:tc>
        <w:tc>
          <w:tcPr>
            <w:tcW w:type="dxa" w:w="17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Role</w:t>
            </w:r>
          </w:p>
        </w:tc>
        <w:tc>
          <w:tcPr>
            <w:tcW w:type="dxa" w:w="16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Name</w:t>
            </w:r>
          </w:p>
        </w:tc>
        <w:tc>
          <w:tcPr>
            <w:tcW w:type="dxa" w:w="22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Email / phone</w:t>
            </w:r>
          </w:p>
        </w:tc>
        <w:tc>
          <w:tcPr>
            <w:tcW w:type="dxa" w:w="24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Authority / responsibility</w:t>
            </w:r>
          </w:p>
        </w:tc>
      </w:tr>
      <w:tr>
        <w:trPr>
          <w:cantSplit/>
        </w:trPr>
        <w:tc>
          <w:tcPr>
            <w:tcW w:type="dxa" w:w="13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w:t>
            </w:r>
          </w:p>
        </w:tc>
        <w:tc>
          <w:tcPr>
            <w:tcW w:type="dxa" w:w="17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Executive sponsor</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Scope and final decision</w:t>
            </w:r>
          </w:p>
        </w:tc>
      </w:tr>
      <w:tr>
        <w:trPr>
          <w:cantSplit/>
        </w:trPr>
        <w:tc>
          <w:tcPr>
            <w:tcW w:type="dxa" w:w="13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w:t>
            </w:r>
          </w:p>
        </w:tc>
        <w:tc>
          <w:tcPr>
            <w:tcW w:type="dxa" w:w="17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Technical lead</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Environment, deployment and testing</w:t>
            </w:r>
          </w:p>
        </w:tc>
      </w:tr>
      <w:tr>
        <w:trPr>
          <w:cantSplit/>
        </w:trPr>
        <w:tc>
          <w:tcPr>
            <w:tcW w:type="dxa" w:w="13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w:t>
            </w:r>
          </w:p>
        </w:tc>
        <w:tc>
          <w:tcPr>
            <w:tcW w:type="dxa" w:w="17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Operations/service lead</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Workflow and service validation</w:t>
            </w:r>
          </w:p>
        </w:tc>
      </w:tr>
      <w:tr>
        <w:trPr>
          <w:cantSplit/>
        </w:trPr>
        <w:tc>
          <w:tcPr>
            <w:tcW w:type="dxa" w:w="13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w:t>
            </w:r>
          </w:p>
        </w:tc>
        <w:tc>
          <w:tcPr>
            <w:tcW w:type="dxa" w:w="17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Privacy/security contact</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Data, access and security approval</w:t>
            </w:r>
          </w:p>
        </w:tc>
      </w:tr>
      <w:tr>
        <w:trPr>
          <w:cantSplit/>
        </w:trPr>
        <w:tc>
          <w:tcPr>
            <w:tcW w:type="dxa" w:w="13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Soteria Cloud</w:t>
            </w:r>
          </w:p>
        </w:tc>
        <w:tc>
          <w:tcPr>
            <w:tcW w:type="dxa" w:w="17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lead</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Coordination, evidence and reviews</w:t>
            </w:r>
          </w:p>
        </w:tc>
      </w:tr>
      <w:tr>
        <w:trPr>
          <w:cantSplit/>
        </w:trPr>
        <w:tc>
          <w:tcPr>
            <w:tcW w:type="dxa" w:w="13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Soteria Cloud</w:t>
            </w:r>
          </w:p>
        </w:tc>
        <w:tc>
          <w:tcPr>
            <w:tcW w:type="dxa" w:w="17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Technical lead</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Configuration, guidance and escalation</w:t>
            </w:r>
          </w:p>
        </w:tc>
      </w:tr>
      <w:tr>
        <w:trPr>
          <w:cantSplit/>
        </w:trPr>
        <w:tc>
          <w:tcPr>
            <w:tcW w:type="dxa" w:w="13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Soteria Cloud</w:t>
            </w:r>
          </w:p>
        </w:tc>
        <w:tc>
          <w:tcPr>
            <w:tcW w:type="dxa" w:w="17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Commercial owner</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Offer and post-trial path</w:t>
            </w:r>
          </w:p>
        </w:tc>
      </w:tr>
      <w:tr>
        <w:trPr>
          <w:cantSplit/>
        </w:trPr>
        <w:tc>
          <w:tcPr>
            <w:tcW w:type="dxa" w:w="13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Soteria Cloud</w:t>
            </w:r>
          </w:p>
        </w:tc>
        <w:tc>
          <w:tcPr>
            <w:tcW w:type="dxa" w:w="17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 route</w:t>
            </w:r>
          </w:p>
        </w:tc>
        <w:tc>
          <w:tcPr>
            <w:tcW w:type="dxa" w:w="16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[Queue / team]</w:t>
            </w:r>
          </w:p>
        </w:tc>
        <w:tc>
          <w:tcPr>
            <w:tcW w:type="dxa" w:w="22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[Contact method]</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support and escalation</w:t>
            </w:r>
          </w:p>
        </w:tc>
      </w:tr>
    </w:tbl>
    <w:p>
      <w:pPr>
        <w:spacing w:after="40"/>
      </w:pPr>
    </w:p>
    <w:p>
      <w:pPr>
        <w:pStyle w:val="Heading2"/>
        <w:keepNext/>
      </w:pPr>
      <w:r>
        <w:rPr>
          <w:rFonts w:ascii="DejaVu Sans" w:hAnsi="DejaVu Sans" w:eastAsia="DejaVu Sans"/>
          <w:b/>
          <w:color w:val="0A4D56"/>
          <w:sz w:val="26"/>
        </w:rPr>
        <w:t>Communication and escalation</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Primary collaboration channel</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[Teams / email / service desk / other]</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repository</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[Approved link]</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Routine review cadence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[Day/time and attendees]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Support window</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[Approved coverage]</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Technical escalation route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[Queue / contact / process]</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Commercial escalation route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[Contact / process]</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Critical communication method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[Approved method]</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Response expectations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 approved agreement; do not invent SLA]</w:t>
            </w:r>
          </w:p>
        </w:tc>
      </w:tr>
    </w:tbl>
    <w:p>
      <w:pPr>
        <w:spacing w:after="40"/>
      </w:pPr>
    </w:p>
    <w:p>
      <w:r>
        <w:br w:type="page"/>
      </w:r>
    </w:p>
    <w:p>
      <w:pPr>
        <w:pStyle w:val="Heading1"/>
        <w:keepNext/>
      </w:pPr>
      <w:r>
        <w:rPr>
          <w:rFonts w:ascii="DejaVu Sans" w:hAnsi="DejaVu Sans" w:eastAsia="DejaVu Sans"/>
          <w:b/>
          <w:color w:val="0A4D56"/>
          <w:sz w:val="32"/>
        </w:rPr>
        <w:t>3. Purpose, objectives and engagement principles</w:t>
      </w:r>
    </w:p>
    <w:p>
      <w:pPr>
        <w:spacing w:before="0" w:after="120" w:line="283" w:lineRule="auto"/>
      </w:pPr>
      <w:r>
        <w:rPr>
          <w:rFonts w:ascii="DejaVu Sans" w:hAnsi="DejaVu Sans" w:eastAsia="DejaVu Sans"/>
          <w:b w:val="0"/>
          <w:i/>
          <w:color w:val="66747A"/>
          <w:sz w:val="18"/>
        </w:rPr>
        <w:t>Confirm why the partner is running the trial and the operating outcome it needs to evaluate.</w:t>
      </w:r>
    </w:p>
    <w:p>
      <w:pPr>
        <w:spacing w:before="0" w:after="120" w:line="283" w:lineRule="auto"/>
      </w:pPr>
      <w:r>
        <w:rPr>
          <w:rFonts w:ascii="DejaVu Sans" w:hAnsi="DejaVu Sans" w:eastAsia="DejaVu Sans"/>
          <w:b w:val="0"/>
          <w:i w:val="0"/>
          <w:color w:val="102A32"/>
          <w:sz w:val="19"/>
        </w:rPr>
        <w:t>The purpose of the 30-day trial is to evaluate a partner-ready operating layer for selected cyber-resilience, endpoint, service-operation and SoteriMail workflows. It is designed to test fit through a bounded use case, measurable evidence and a controlled Day 30 decision.</w:t>
      </w:r>
    </w:p>
    <w:p>
      <w:pPr>
        <w:pStyle w:val="Heading2"/>
        <w:keepNext/>
      </w:pPr>
      <w:r>
        <w:rPr>
          <w:rFonts w:ascii="DejaVu Sans" w:hAnsi="DejaVu Sans" w:eastAsia="DejaVu Sans"/>
          <w:b/>
          <w:color w:val="0A4D56"/>
          <w:sz w:val="26"/>
        </w:rPr>
        <w:t>Partner objectives</w:t>
      </w:r>
    </w:p>
    <w:p>
      <w:pPr>
        <w:pStyle w:val="Heading3"/>
        <w:keepNext/>
      </w:pPr>
      <w:r>
        <w:rPr>
          <w:rFonts w:ascii="DejaVu Sans" w:hAnsi="DejaVu Sans" w:eastAsia="DejaVu Sans"/>
          <w:b/>
          <w:color w:val="C43C18"/>
          <w:sz w:val="23"/>
        </w:rPr>
        <w:t>Select the objectives that apply</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Reduce fragmented tools, consoles, policies or hand-offs.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Standardise protection across selected customers or workloads.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recoverability rather than backup completion alone.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Evaluate endpoint security, response or security-posture workflows.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Evaluate vulnerability, patching, remote support or automation workflows.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Assess multi-tenant visibility, delegated access and operational reporting.</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Evaluate Microsoft 365, collaboration, email or user-risk capabilities.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Evaluate SoteriMail archive search, controlled recovery and support workflows.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onboarding, enablement, escalation and partner support.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Build a repeatable service proposition for future partner customers.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Evaluate technical, operational and commercial fit.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Other objective defined by the partner.</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r>
        <w:br w:type="page"/>
      </w:r>
    </w:p>
    <w:p>
      <w:pPr>
        <w:pStyle w:val="Heading2"/>
        <w:keepNext/>
      </w:pPr>
      <w:r>
        <w:rPr>
          <w:rFonts w:ascii="DejaVu Sans" w:hAnsi="DejaVu Sans" w:eastAsia="DejaVu Sans"/>
          <w:b/>
          <w:color w:val="0A4D56"/>
          <w:sz w:val="26"/>
        </w:rPr>
        <w:t>Engagement principles</w:t>
      </w:r>
    </w:p>
    <w:p>
      <w:pPr>
        <w:numPr>
          <w:ilvl w:val="0"/>
          <w:numId w:val="10"/>
        </w:numPr>
        <w:spacing w:after="80" w:line="300" w:lineRule="auto"/>
      </w:pPr>
      <w:r>
        <w:rPr>
          <w:rFonts w:ascii="DejaVu Sans" w:hAnsi="DejaVu Sans" w:eastAsia="DejaVu Sans"/>
          <w:b/>
        </w:rPr>
        <w:t>Partner-first:</w:t>
      </w:r>
      <w:r>
        <w:rPr>
          <w:rFonts w:ascii="DejaVu Sans" w:hAnsi="DejaVu Sans" w:eastAsia="DejaVu Sans"/>
        </w:rPr>
        <w:t xml:space="preserve"> the partner owns its customer relationship, service proposition and customer commitments.</w:t>
      </w:r>
    </w:p>
    <w:p>
      <w:pPr>
        <w:numPr>
          <w:ilvl w:val="0"/>
          <w:numId w:val="10"/>
        </w:numPr>
        <w:spacing w:after="80" w:line="300" w:lineRule="auto"/>
      </w:pPr>
      <w:r>
        <w:rPr>
          <w:rFonts w:ascii="DejaVu Sans" w:hAnsi="DejaVu Sans" w:eastAsia="DejaVu Sans"/>
          <w:b/>
        </w:rPr>
        <w:t>Outcome-led:</w:t>
      </w:r>
      <w:r>
        <w:rPr>
          <w:rFonts w:ascii="DejaVu Sans" w:hAnsi="DejaVu Sans" w:eastAsia="DejaVu Sans"/>
        </w:rPr>
        <w:t xml:space="preserve"> success is measured through agreed operating outcomes and evidence, not a feature demonstration alone.</w:t>
      </w:r>
    </w:p>
    <w:p>
      <w:pPr>
        <w:numPr>
          <w:ilvl w:val="0"/>
          <w:numId w:val="10"/>
        </w:numPr>
        <w:spacing w:after="80" w:line="300" w:lineRule="auto"/>
      </w:pPr>
      <w:r>
        <w:rPr>
          <w:rFonts w:ascii="DejaVu Sans" w:hAnsi="DejaVu Sans" w:eastAsia="DejaVu Sans"/>
          <w:b/>
        </w:rPr>
        <w:t>Platform-transparent:</w:t>
      </w:r>
      <w:r>
        <w:rPr>
          <w:rFonts w:ascii="DejaVu Sans" w:hAnsi="DejaVu Sans" w:eastAsia="DejaVu Sans"/>
        </w:rPr>
        <w:t xml:space="preserve"> enabled products, licences, regions, workloads, limitations and dependencies are recorded explicitly.</w:t>
      </w:r>
    </w:p>
    <w:p>
      <w:pPr>
        <w:numPr>
          <w:ilvl w:val="0"/>
          <w:numId w:val="10"/>
        </w:numPr>
        <w:spacing w:after="80" w:line="300" w:lineRule="auto"/>
      </w:pPr>
      <w:r>
        <w:rPr>
          <w:rFonts w:ascii="DejaVu Sans" w:hAnsi="DejaVu Sans" w:eastAsia="DejaVu Sans"/>
          <w:b/>
        </w:rPr>
        <w:t>Bounded and reversible:</w:t>
      </w:r>
      <w:r>
        <w:rPr>
          <w:rFonts w:ascii="DejaVu Sans" w:hAnsi="DejaVu Sans" w:eastAsia="DejaVu Sans"/>
        </w:rPr>
        <w:t xml:space="preserve"> the trial uses an agreed environment, data set, workload scope and offboarding plan.</w:t>
      </w:r>
    </w:p>
    <w:p>
      <w:pPr>
        <w:numPr>
          <w:ilvl w:val="0"/>
          <w:numId w:val="10"/>
        </w:numPr>
        <w:spacing w:after="80" w:line="300" w:lineRule="auto"/>
      </w:pPr>
      <w:r>
        <w:rPr>
          <w:rFonts w:ascii="DejaVu Sans" w:hAnsi="DejaVu Sans" w:eastAsia="DejaVu Sans"/>
          <w:b/>
        </w:rPr>
        <w:t>No untested promises:</w:t>
      </w:r>
      <w:r>
        <w:rPr>
          <w:rFonts w:ascii="DejaVu Sans" w:hAnsi="DejaVu Sans" w:eastAsia="DejaVu Sans"/>
        </w:rPr>
        <w:t xml:space="preserve"> observed trial RPO, RTO, detection, response or performance results are recorded as evidence, not converted into guarantees.</w:t>
      </w:r>
    </w:p>
    <w:p>
      <w:pPr>
        <w:numPr>
          <w:ilvl w:val="0"/>
          <w:numId w:val="10"/>
        </w:numPr>
        <w:spacing w:after="80" w:line="300" w:lineRule="auto"/>
      </w:pPr>
      <w:r>
        <w:rPr>
          <w:rFonts w:ascii="DejaVu Sans" w:hAnsi="DejaVu Sans" w:eastAsia="DejaVu Sans"/>
          <w:b/>
        </w:rPr>
        <w:t>Shared accountability:</w:t>
      </w:r>
      <w:r>
        <w:rPr>
          <w:rFonts w:ascii="DejaVu Sans" w:hAnsi="DejaVu Sans" w:eastAsia="DejaVu Sans"/>
        </w:rPr>
        <w:t xml:space="preserve"> scope changes, blockers, risks and decisions are recorded when they occur.</w:t>
      </w:r>
    </w:p>
    <w:p>
      <w:r>
        <w:br w:type="page"/>
      </w:r>
    </w:p>
    <w:p>
      <w:pPr>
        <w:pStyle w:val="Heading1"/>
        <w:keepNext/>
      </w:pPr>
      <w:r>
        <w:rPr>
          <w:rFonts w:ascii="DejaVu Sans" w:hAnsi="DejaVu Sans" w:eastAsia="DejaVu Sans"/>
          <w:b/>
          <w:color w:val="0A4D56"/>
          <w:sz w:val="32"/>
        </w:rPr>
        <w:t>4. Trial profile and use-case design</w:t>
      </w:r>
    </w:p>
    <w:p>
      <w:pPr>
        <w:spacing w:before="0" w:after="120" w:line="283" w:lineRule="auto"/>
      </w:pPr>
      <w:r>
        <w:rPr>
          <w:rFonts w:ascii="DejaVu Sans" w:hAnsi="DejaVu Sans" w:eastAsia="DejaVu Sans"/>
          <w:b w:val="0"/>
          <w:i/>
          <w:color w:val="66747A"/>
          <w:sz w:val="18"/>
        </w:rPr>
        <w:t>Define the real problem, selected environment and evidence that will make the trial useful.</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Trial problem statement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[What is difficult, fragmented, risky or slow today?]</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Desired future state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[What should be easier or more controlled?]</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Primary customer/workload context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[Use approved non-sensitive description]</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Current tools/process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[Current state]</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Trial environment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[Dedicated trial / approved test tenant / other]</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Region / data location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[Approved region]</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Enabled services/licences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[Record after technical validation]</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Support model under evaluation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[Partner-managed / co-managed / other]</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Day 1 begins when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Readiness gate is approved and access is issued</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Date-delay rule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Recalculate trial dates in writing if prerequisites delay activation</w:t>
            </w:r>
          </w:p>
        </w:tc>
      </w:tr>
    </w:tbl>
    <w:p>
      <w:pPr>
        <w:spacing w:after="40"/>
      </w:pPr>
    </w:p>
    <w:p>
      <w:pPr>
        <w:pStyle w:val="Heading2"/>
        <w:keepNext/>
      </w:pPr>
      <w:r>
        <w:rPr>
          <w:rFonts w:ascii="DejaVu Sans" w:hAnsi="DejaVu Sans" w:eastAsia="DejaVu Sans"/>
          <w:b/>
          <w:color w:val="0A4D56"/>
          <w:sz w:val="26"/>
        </w:rPr>
        <w:t>Use-case register</w:t>
      </w:r>
    </w:p>
    <w:tbl>
      <w:tblPr>
        <w:tblW w:type="dxa" w:w="9360"/>
        <w:jc w:val="left"/>
        <w:tblLayout w:type="fixed"/>
        <w:tblLook w:firstColumn="1" w:firstRow="1" w:lastColumn="0" w:lastRow="0" w:noHBand="0" w:noVBand="1" w:val="04A0"/>
        <w:tblInd w:type="dxa" w:w="120"/>
      </w:tblPr>
      <w:tblGrid>
        <w:gridCol w:w="720"/>
        <w:gridCol w:w="1740"/>
        <w:gridCol w:w="1260"/>
        <w:gridCol w:w="1260"/>
        <w:gridCol w:w="1680"/>
        <w:gridCol w:w="1860"/>
        <w:gridCol w:w="840"/>
      </w:tblGrid>
      <w:tr>
        <w:trPr>
          <w:tblHeader w:val="true"/>
          <w:cantSplit/>
        </w:trPr>
        <w:tc>
          <w:tcPr>
            <w:tcW w:type="dxa" w:w="7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ID</w:t>
            </w:r>
          </w:p>
        </w:tc>
        <w:tc>
          <w:tcPr>
            <w:tcW w:type="dxa" w:w="17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Use case</w:t>
            </w:r>
          </w:p>
        </w:tc>
        <w:tc>
          <w:tcPr>
            <w:tcW w:type="dxa" w:w="12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Workload / tenant</w:t>
            </w:r>
          </w:p>
        </w:tc>
        <w:tc>
          <w:tcPr>
            <w:tcW w:type="dxa" w:w="12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Current baseline</w:t>
            </w:r>
          </w:p>
        </w:tc>
        <w:tc>
          <w:tcPr>
            <w:tcW w:type="dxa" w:w="16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Trial activity</w:t>
            </w:r>
          </w:p>
        </w:tc>
        <w:tc>
          <w:tcPr>
            <w:tcW w:type="dxa" w:w="18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Expected evidence</w:t>
            </w:r>
          </w:p>
        </w:tc>
        <w:tc>
          <w:tcPr>
            <w:tcW w:type="dxa" w:w="8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Priority</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UC-01</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[Primary use case]</w:t>
            </w:r>
          </w:p>
        </w:tc>
        <w:tc>
          <w:tcPr>
            <w:tcW w:type="dxa" w:w="12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scope]</w:t>
            </w:r>
          </w:p>
        </w:tc>
        <w:tc>
          <w:tcPr>
            <w:tcW w:type="dxa" w:w="12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[Baseline]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[High]</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UC-02</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[Optional secondary use case]</w:t>
            </w:r>
          </w:p>
        </w:tc>
        <w:tc>
          <w:tcPr>
            <w:tcW w:type="dxa" w:w="12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scope]</w:t>
            </w:r>
          </w:p>
        </w:tc>
        <w:tc>
          <w:tcPr>
            <w:tcW w:type="dxa" w:w="12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[Baseline]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[Medium]</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UC-03</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[Optional secondary use case]</w:t>
            </w:r>
          </w:p>
        </w:tc>
        <w:tc>
          <w:tcPr>
            <w:tcW w:type="dxa" w:w="12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scope]</w:t>
            </w:r>
          </w:p>
        </w:tc>
        <w:tc>
          <w:tcPr>
            <w:tcW w:type="dxa" w:w="12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[Baseline]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[Low]</w:t>
            </w:r>
          </w:p>
        </w:tc>
      </w:tr>
    </w:tbl>
    <w:p>
      <w:pPr>
        <w:spacing w:after="40"/>
      </w:pPr>
    </w:p>
    <w:p>
      <w:pPr>
        <w:spacing w:before="120" w:after="180" w:line="276" w:lineRule="auto"/>
        <w:ind w:left="115" w:right="86"/>
        <w:shd w:fill="FFF5D6"/>
        <w:pBdr>
          <w:left w:val="single" w:sz="18" w:space="8" w:color="C43C18"/>
        </w:pBdr>
      </w:pPr>
      <w:r>
        <w:rPr>
          <w:rFonts w:ascii="DejaVu Sans" w:hAnsi="DejaVu Sans" w:eastAsia="DejaVu Sans"/>
          <w:b/>
          <w:color w:val="071C24"/>
          <w:sz w:val="18"/>
        </w:rPr>
        <w:t xml:space="preserve">Joint success statement: </w:t>
      </w:r>
      <w:r>
        <w:rPr>
          <w:rFonts w:ascii="DejaVu Sans" w:hAnsi="DejaVu Sans" w:eastAsia="DejaVu Sans"/>
          <w:color w:val="102A32"/>
          <w:sz w:val="18"/>
        </w:rPr>
        <w:t>[By Day 30, the partner will be able to demonstrate __________ for __________ using __________, supported by the evidence recorded in this workbook.]</w:t>
      </w:r>
    </w:p>
    <w:p>
      <w:r>
        <w:br w:type="page"/>
      </w:r>
    </w:p>
    <w:p>
      <w:pPr>
        <w:pStyle w:val="Heading1"/>
        <w:keepNext/>
      </w:pPr>
      <w:r>
        <w:rPr>
          <w:rFonts w:ascii="DejaVu Sans" w:hAnsi="DejaVu Sans" w:eastAsia="DejaVu Sans"/>
          <w:b/>
          <w:color w:val="0A4D56"/>
          <w:sz w:val="32"/>
        </w:rPr>
        <w:t>5. Selected capability scope</w:t>
      </w:r>
    </w:p>
    <w:p>
      <w:pPr>
        <w:spacing w:before="0" w:after="120" w:line="283" w:lineRule="auto"/>
      </w:pPr>
      <w:r>
        <w:rPr>
          <w:rFonts w:ascii="DejaVu Sans" w:hAnsi="DejaVu Sans" w:eastAsia="DejaVu Sans"/>
          <w:b w:val="0"/>
          <w:i/>
          <w:color w:val="66747A"/>
          <w:sz w:val="18"/>
        </w:rPr>
        <w:t>Select only the capabilities required for the agreed use cases. Listing a capability does not mean it is included; the selected licence, workload, tenant, region and commercial approval determine availability.</w:t>
      </w:r>
    </w:p>
    <w:p>
      <w:pPr>
        <w:pStyle w:val="Heading2"/>
        <w:keepNext/>
      </w:pPr>
      <w:r>
        <w:rPr>
          <w:rFonts w:ascii="DejaVu Sans" w:hAnsi="DejaVu Sans" w:eastAsia="DejaVu Sans"/>
          <w:b/>
          <w:color w:val="0A4D56"/>
          <w:sz w:val="26"/>
        </w:rPr>
        <w:t>5.1 Multi-tenant command and control</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Tenant and customer hierarchy</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partner/customer structure and visibility.</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Role-based access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assigned roles and least-privilege access.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Delegated administration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partner and customer administrative boundaries.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Policy configuration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Create and apply agreed trial policies.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Workload and service visibility</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Review selected workloads, status and service state.</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Alerts and activity</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alert visibility, ownership and audit context.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Operational reporting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Produce agreed trial status or outcome report.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branding/options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enabled branding or packaging options, if included.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2"/>
        <w:keepNext/>
      </w:pPr>
      <w:r>
        <w:rPr>
          <w:rFonts w:ascii="DejaVu Sans" w:hAnsi="DejaVu Sans" w:eastAsia="DejaVu Sans"/>
          <w:b/>
          <w:color w:val="0A4D56"/>
          <w:sz w:val="26"/>
        </w:rPr>
        <w:t>5.2 Backup and recovery</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Physical workload protection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 an approved workstation or server.</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Virtual workload protection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 an approved virtual workload.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Cloud/SaaS workload protection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 an approved cloud or SaaS workload.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Microsoft 365 protection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 selected Microsoft 365 data,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Google Workspace protection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 selected Google Workspace data,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Policy, schedule and retention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Apply and validate the agreed backup policy.</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Storage configuration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storage, encryption and retention options.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File/application recovery</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Execute an approved granular recovery test.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System/workload recovery</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Execute an approved system or workload recovery test.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Protected recovery workflow</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scanning, isolation or recovery controls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Immutable/archive options</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immutability or archival controls.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Recovery evidence</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Record elapsed time, result, integrity checks and limitations.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2"/>
        <w:keepNext/>
      </w:pPr>
      <w:r>
        <w:rPr>
          <w:rFonts w:ascii="DejaVu Sans" w:hAnsi="DejaVu Sans" w:eastAsia="DejaVu Sans"/>
          <w:b/>
          <w:color w:val="0A4D56"/>
          <w:sz w:val="26"/>
        </w:rPr>
        <w:t>5.3 Disaster recovery and continuity</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Recovery environment</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Prepare the approved cloud or test recovery environment.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Network configuration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approved network, VPN or connectivity settings.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Runbook/orchestration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Create or review the selected recovery sequence.</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Test failover</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Execute a planned non-production failover test.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Failback</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the agreed failback approach where included.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Recovery priority</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workload order, dependencies and decision ownership.</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RPO/RTO observation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Measure observed results without creating an unapproved guarantee.</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Continuity review</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Record dependencies, gaps and the production-readiness recommendation.</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2"/>
        <w:keepNext/>
      </w:pPr>
      <w:r>
        <w:rPr>
          <w:rFonts w:ascii="DejaVu Sans" w:hAnsi="DejaVu Sans" w:eastAsia="DejaVu Sans"/>
          <w:b/>
          <w:color w:val="0A4D56"/>
          <w:sz w:val="26"/>
        </w:rPr>
        <w:t>5.4 Endpoint security, response and posture</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Antimalware/endpoint protection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policy, status and test-safe detection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Endpoint detection and response</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EDR visibility and response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Extended detection and response</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cross-domain context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Managed detection and response</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agreed MDR onboarding/escalation where included.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URL filtering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policy and safe test cases.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 posture</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Review configured posture or risk indicators.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Vulnerability assessment</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Identify and prioritise approved trial findings.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Device/peripheral control</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device-control policy.</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Data-loss prevention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approved non-sensitive test policy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Data-protection mapping</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Review selected data or protection visibility.</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Generative-AI protection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approved policy and safe test workflow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Incident workflow</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alert ownership, escalation and evidence handling.</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2"/>
        <w:keepNext/>
      </w:pPr>
      <w:r>
        <w:rPr>
          <w:rFonts w:ascii="DejaVu Sans" w:hAnsi="DejaVu Sans" w:eastAsia="DejaVu Sans"/>
          <w:b/>
          <w:color w:val="0A4D56"/>
          <w:sz w:val="26"/>
        </w:rPr>
        <w:t>5.5 Endpoint management and RMM</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Hardware/software inventory</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inventory visibility for selected endpoints.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Patch management</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Assess, approve, deploy or simulate selected patches.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Remote monitoring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health, status or alert checks.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Remote support</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approved remote-support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Scripting/automation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Execute an approved bounded script or automation.</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Scheduled tasks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an approved recurring operational task.</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Operational policy</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management policy and ownership.</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Endpoint report</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Produce an agreed operational or exception report.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2"/>
        <w:keepNext/>
      </w:pPr>
      <w:r>
        <w:rPr>
          <w:rFonts w:ascii="DejaVu Sans" w:hAnsi="DejaVu Sans" w:eastAsia="DejaVu Sans"/>
          <w:b/>
          <w:color w:val="0A4D56"/>
          <w:sz w:val="26"/>
        </w:rPr>
        <w:t>5.6 Collaboration, email, user risk and data controls</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Email security</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email-security policy and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Collaboration security</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collaboration-protection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Microsoft 365 posture</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Review selected Microsoft 365 posture indicators.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 awareness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awareness or user-risk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Email archiving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archiving and retrieval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Data-loss controls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approved non-sensitive test policy.</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User-risk reporting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Review selected user-risk or training evidence.</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Service escalation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partner-to-Soteria escalation for an approved scenario.</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2"/>
        <w:keepNext/>
      </w:pPr>
      <w:r>
        <w:rPr>
          <w:rFonts w:ascii="DejaVu Sans" w:hAnsi="DejaVu Sans" w:eastAsia="DejaVu Sans"/>
          <w:b/>
          <w:color w:val="0A4D56"/>
          <w:sz w:val="26"/>
        </w:rPr>
        <w:t>5.7 SoteriMail</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Communication workspace</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mail, calendar, tasks and contacts as scoped.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Mailbox archive search</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Search the approved mailbox scope.</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Advanced filters and preview</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filter and preview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Restore request</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Submit an approved restore request.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Target/overwrite selection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permitted restore-target choices.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Queue tracking</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Track request state and operational ownership.</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Activity trace/audit</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Review relevant search, restore, sync, mailbox, task or security events.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Microsoft identity readiness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identity and mailbox prerequisites.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Identity linking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approved identity-linking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Role-based access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organisation and mailbox permissions.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TOTP two-factor authentication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required second-factor access.</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Outlook add-in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archive search/recovery in Outlook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hierarchy/branding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partner operations where configured.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Billing/statements</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operational output where configured.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2"/>
        <w:keepNext/>
      </w:pPr>
      <w:r>
        <w:rPr>
          <w:rFonts w:ascii="DejaVu Sans" w:hAnsi="DejaVu Sans" w:eastAsia="DejaVu Sans"/>
          <w:b/>
          <w:color w:val="0A4D56"/>
          <w:sz w:val="26"/>
        </w:rPr>
        <w:t>5.8 MSP service operations and integration</w:t>
      </w:r>
    </w:p>
    <w:tbl>
      <w:tblPr>
        <w:tblW w:type="dxa" w:w="9360"/>
        <w:jc w:val="left"/>
        <w:tblLayout w:type="fixed"/>
        <w:tblLook w:firstColumn="1" w:firstRow="1" w:lastColumn="0" w:lastRow="0" w:noHBand="0" w:noVBand="1" w:val="04A0"/>
        <w:tblInd w:type="dxa" w:w="120"/>
      </w:tblPr>
      <w:tblGrid>
        <w:gridCol w:w="600"/>
        <w:gridCol w:w="2280"/>
        <w:gridCol w:w="3420"/>
        <w:gridCol w:w="306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Capability</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Planned trial activity</w:t>
            </w:r>
          </w:p>
        </w:tc>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evidence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PSA/service-desk integration</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integration or handoff where enabled.</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Workflow automation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selected alert or service workflow.</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Alert routing</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destination, ownership and escalation.</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Usage/billing visibility</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Review approved usage or billing information.</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Onboarding workflow</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Validate repeatable tenant/workload onboarding.</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Support/escalation</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Test an approved support journey.</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Reporting/export</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Produce agreed service or evidence output.</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service packaging</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Record recommended production service scope.</w:t>
            </w:r>
          </w:p>
        </w:tc>
        <w:tc>
          <w:tcPr>
            <w:tcW w:type="dxa" w:w="30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[Target, result or evidence reference]</w:t>
            </w:r>
          </w:p>
        </w:tc>
      </w:tr>
    </w:tbl>
    <w:p>
      <w:pPr>
        <w:spacing w:after="40"/>
      </w:pPr>
    </w:p>
    <w:p>
      <w:r>
        <w:br w:type="page"/>
      </w:r>
    </w:p>
    <w:p>
      <w:pPr>
        <w:pStyle w:val="Heading1"/>
        <w:keepNext/>
      </w:pPr>
      <w:r>
        <w:rPr>
          <w:rFonts w:ascii="DejaVu Sans" w:hAnsi="DejaVu Sans" w:eastAsia="DejaVu Sans"/>
          <w:b/>
          <w:color w:val="0A4D56"/>
          <w:sz w:val="32"/>
        </w:rPr>
        <w:t>6. Inclusions, exclusions, assumptions and commercial basis</w:t>
      </w:r>
    </w:p>
    <w:p>
      <w:pPr>
        <w:spacing w:before="0" w:after="120" w:line="283" w:lineRule="auto"/>
      </w:pPr>
      <w:r>
        <w:rPr>
          <w:rFonts w:ascii="DejaVu Sans" w:hAnsi="DejaVu Sans" w:eastAsia="DejaVu Sans"/>
          <w:b w:val="0"/>
          <w:i/>
          <w:color w:val="66747A"/>
          <w:sz w:val="18"/>
        </w:rPr>
        <w:t>Record the exact boundaries so the trial cannot be mistaken for a production service or unlimited evaluation.</w:t>
      </w:r>
    </w:p>
    <w:p>
      <w:pPr>
        <w:pStyle w:val="Heading2"/>
        <w:keepNext/>
      </w:pPr>
      <w:r>
        <w:rPr>
          <w:rFonts w:ascii="DejaVu Sans" w:hAnsi="DejaVu Sans" w:eastAsia="DejaVu Sans"/>
          <w:b/>
          <w:color w:val="0A4D56"/>
          <w:sz w:val="26"/>
        </w:rPr>
        <w:t>Included in the partner-specific trial</w:t>
      </w:r>
    </w:p>
    <w:tbl>
      <w:tblPr>
        <w:tblW w:type="dxa" w:w="9360"/>
        <w:jc w:val="left"/>
        <w:tblLayout w:type="fixed"/>
        <w:tblLook w:firstColumn="1" w:firstRow="1" w:lastColumn="0" w:lastRow="0" w:noHBand="0" w:noVBand="1" w:val="04A0"/>
        <w:tblInd w:type="dxa" w:w="120"/>
      </w:tblPr>
      <w:tblGrid>
        <w:gridCol w:w="3000"/>
        <w:gridCol w:w="2760"/>
        <w:gridCol w:w="1560"/>
        <w:gridCol w:w="2040"/>
      </w:tblGrid>
      <w:tr>
        <w:trPr>
          <w:tblHeader w:val="true"/>
          <w:cantSplit/>
        </w:trPr>
        <w:tc>
          <w:tcPr>
            <w:tcW w:type="dxa" w:w="30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Included item</w:t>
            </w:r>
          </w:p>
        </w:tc>
        <w:tc>
          <w:tcPr>
            <w:tcW w:type="dxa" w:w="27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Approved quantity / scope</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20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Approval reference</w:t>
            </w:r>
          </w:p>
        </w:tc>
      </w:tr>
      <w:tr>
        <w:trPr>
          <w:cantSplit/>
        </w:trPr>
        <w:tc>
          <w:tcPr>
            <w:tcW w:type="dxa" w:w="30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tenants or organisations</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r>
        <w:trPr>
          <w:cantSplit/>
        </w:trPr>
        <w:tc>
          <w:tcPr>
            <w:tcW w:type="dxa" w:w="30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workloads/endpoints/mailboxes</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r>
        <w:trPr>
          <w:cantSplit/>
        </w:trPr>
        <w:tc>
          <w:tcPr>
            <w:tcW w:type="dxa" w:w="30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Enabled services/licences</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r>
        <w:trPr>
          <w:cantSplit/>
        </w:trPr>
        <w:tc>
          <w:tcPr>
            <w:tcW w:type="dxa" w:w="30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Storage/retention allocation</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r>
        <w:trPr>
          <w:cantSplit/>
        </w:trPr>
        <w:tc>
          <w:tcPr>
            <w:tcW w:type="dxa" w:w="30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Onboarding/configuration assistance</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r>
        <w:trPr>
          <w:cantSplit/>
        </w:trPr>
        <w:tc>
          <w:tcPr>
            <w:tcW w:type="dxa" w:w="30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support and escalation</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r>
        <w:trPr>
          <w:cantSplit/>
        </w:trPr>
        <w:tc>
          <w:tcPr>
            <w:tcW w:type="dxa" w:w="30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Training/enablement sessions</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r>
        <w:trPr>
          <w:cantSplit/>
        </w:trPr>
        <w:tc>
          <w:tcPr>
            <w:tcW w:type="dxa" w:w="30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Other approved inclusion</w:t>
            </w:r>
          </w:p>
        </w:tc>
        <w:tc>
          <w:tcPr>
            <w:tcW w:type="dxa" w:w="27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[Complete]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[Reference]</w:t>
            </w:r>
          </w:p>
        </w:tc>
      </w:tr>
    </w:tbl>
    <w:p>
      <w:pPr>
        <w:spacing w:after="40"/>
      </w:pPr>
    </w:p>
    <w:p>
      <w:pPr>
        <w:pStyle w:val="Heading2"/>
        <w:keepNext/>
      </w:pPr>
      <w:r>
        <w:rPr>
          <w:rFonts w:ascii="DejaVu Sans" w:hAnsi="DejaVu Sans" w:eastAsia="DejaVu Sans"/>
          <w:b/>
          <w:color w:val="0A4D56"/>
          <w:sz w:val="26"/>
        </w:rPr>
        <w:t>Default exclusions unless added above in writing</w:t>
      </w:r>
    </w:p>
    <w:p>
      <w:pPr>
        <w:numPr>
          <w:ilvl w:val="0"/>
          <w:numId w:val="10"/>
        </w:numPr>
        <w:spacing w:after="80" w:line="300" w:lineRule="auto"/>
      </w:pPr>
      <w:r>
        <w:rPr>
          <w:rFonts w:ascii="DejaVu Sans" w:hAnsi="DejaVu Sans" w:eastAsia="DejaVu Sans"/>
        </w:rPr>
        <w:t>Production-critical workloads, live disaster failover or customer-impacting changes.</w:t>
      </w:r>
    </w:p>
    <w:p>
      <w:pPr>
        <w:numPr>
          <w:ilvl w:val="0"/>
          <w:numId w:val="10"/>
        </w:numPr>
        <w:spacing w:after="80" w:line="300" w:lineRule="auto"/>
      </w:pPr>
      <w:r>
        <w:rPr>
          <w:rFonts w:ascii="DejaVu Sans" w:hAnsi="DejaVu Sans" w:eastAsia="DejaVu Sans"/>
        </w:rPr>
        <w:t>Customer tenants, personal information or confidential data without documented authority.</w:t>
      </w:r>
    </w:p>
    <w:p>
      <w:pPr>
        <w:numPr>
          <w:ilvl w:val="0"/>
          <w:numId w:val="10"/>
        </w:numPr>
        <w:spacing w:after="80" w:line="300" w:lineRule="auto"/>
      </w:pPr>
      <w:r>
        <w:rPr>
          <w:rFonts w:ascii="DejaVu Sans" w:hAnsi="DejaVu Sans" w:eastAsia="DejaVu Sans"/>
        </w:rPr>
        <w:t>Unsupported workloads, platforms, integrations or regions.</w:t>
      </w:r>
    </w:p>
    <w:p>
      <w:pPr>
        <w:numPr>
          <w:ilvl w:val="0"/>
          <w:numId w:val="10"/>
        </w:numPr>
        <w:spacing w:after="80" w:line="300" w:lineRule="auto"/>
      </w:pPr>
      <w:r>
        <w:rPr>
          <w:rFonts w:ascii="DejaVu Sans" w:hAnsi="DejaVu Sans" w:eastAsia="DejaVu Sans"/>
        </w:rPr>
        <w:t>Full production migration, long-term retention or services after trial expiry.</w:t>
      </w:r>
    </w:p>
    <w:p>
      <w:pPr>
        <w:numPr>
          <w:ilvl w:val="0"/>
          <w:numId w:val="10"/>
        </w:numPr>
        <w:spacing w:after="80" w:line="300" w:lineRule="auto"/>
      </w:pPr>
      <w:r>
        <w:rPr>
          <w:rFonts w:ascii="DejaVu Sans" w:hAnsi="DejaVu Sans" w:eastAsia="DejaVu Sans"/>
        </w:rPr>
        <w:t>Custom development outside the approved trial brief.</w:t>
      </w:r>
    </w:p>
    <w:p>
      <w:pPr>
        <w:numPr>
          <w:ilvl w:val="0"/>
          <w:numId w:val="10"/>
        </w:numPr>
        <w:spacing w:after="80" w:line="300" w:lineRule="auto"/>
      </w:pPr>
      <w:r>
        <w:rPr>
          <w:rFonts w:ascii="DejaVu Sans" w:hAnsi="DejaVu Sans" w:eastAsia="DejaVu Sans"/>
        </w:rPr>
        <w:t>Penetration testing, destructive testing, live malware or uncontrolled security simulations.</w:t>
      </w:r>
    </w:p>
    <w:p>
      <w:pPr>
        <w:numPr>
          <w:ilvl w:val="0"/>
          <w:numId w:val="10"/>
        </w:numPr>
        <w:spacing w:after="80" w:line="300" w:lineRule="auto"/>
      </w:pPr>
      <w:r>
        <w:rPr>
          <w:rFonts w:ascii="DejaVu Sans" w:hAnsi="DejaVu Sans" w:eastAsia="DejaVu Sans"/>
        </w:rPr>
        <w:t>Guaranteed RPO, RTO, detection, response, performance or commercial outcomes.</w:t>
      </w:r>
    </w:p>
    <w:p>
      <w:pPr>
        <w:numPr>
          <w:ilvl w:val="0"/>
          <w:numId w:val="10"/>
        </w:numPr>
        <w:spacing w:after="80" w:line="300" w:lineRule="auto"/>
      </w:pPr>
      <w:r>
        <w:rPr>
          <w:rFonts w:ascii="DejaVu Sans" w:hAnsi="DejaVu Sans" w:eastAsia="DejaVu Sans"/>
        </w:rPr>
        <w:t>A production SLA or support obligation not contained in an executed agreement.</w:t>
      </w:r>
    </w:p>
    <w:p>
      <w:pPr>
        <w:numPr>
          <w:ilvl w:val="0"/>
          <w:numId w:val="10"/>
        </w:numPr>
        <w:spacing w:after="80" w:line="300" w:lineRule="auto"/>
      </w:pPr>
      <w:r>
        <w:rPr>
          <w:rFonts w:ascii="DejaVu Sans" w:hAnsi="DejaVu Sans" w:eastAsia="DejaVu Sans"/>
        </w:rPr>
        <w:t>Automatic commercial conversion, renewal or production deployment.</w:t>
      </w:r>
    </w:p>
    <w:p>
      <w:r>
        <w:br w:type="page"/>
      </w:r>
    </w:p>
    <w:p>
      <w:pPr>
        <w:pStyle w:val="Heading2"/>
        <w:keepNext/>
      </w:pPr>
      <w:r>
        <w:rPr>
          <w:rFonts w:ascii="DejaVu Sans" w:hAnsi="DejaVu Sans" w:eastAsia="DejaVu Sans"/>
          <w:b/>
          <w:color w:val="0A4D56"/>
          <w:sz w:val="26"/>
        </w:rPr>
        <w:t>Commercial basis</w:t>
      </w:r>
    </w:p>
    <w:tbl>
      <w:tblPr>
        <w:tblW w:type="dxa" w:w="9360"/>
        <w:jc w:val="left"/>
        <w:tblLayout w:type="fixed"/>
        <w:tblLook w:firstColumn="1" w:firstRow="1" w:lastColumn="0" w:lastRow="0" w:noHBand="0" w:noVBand="1" w:val="04A0"/>
        <w:tblInd w:type="dxa" w:w="120"/>
      </w:tblPr>
      <w:tblGrid>
        <w:gridCol w:w="600"/>
        <w:gridCol w:w="2400"/>
        <w:gridCol w:w="3960"/>
        <w:gridCol w:w="24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Select</w:t>
            </w:r>
          </w:p>
        </w:tc>
        <w:tc>
          <w:tcPr>
            <w:tcW w:type="dxa" w:w="24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Commercial option</w:t>
            </w:r>
          </w:p>
        </w:tc>
        <w:tc>
          <w:tcPr>
            <w:tcW w:type="dxa" w:w="39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detail</w:t>
            </w:r>
          </w:p>
        </w:tc>
        <w:tc>
          <w:tcPr>
            <w:tcW w:type="dxa" w:w="24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Approval reference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No platform trial fee</w:t>
            </w:r>
          </w:p>
        </w:tc>
        <w:tc>
          <w:tcPr>
            <w:tcW w:type="dxa" w:w="3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[Eligibility, inclusions, limits and conditions]</w:t>
            </w:r>
          </w:p>
        </w:tc>
        <w:tc>
          <w:tcPr>
            <w:tcW w:type="dxa" w:w="24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[Commercial approval]</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fee applies</w:t>
            </w:r>
          </w:p>
        </w:tc>
        <w:tc>
          <w:tcPr>
            <w:tcW w:type="dxa" w:w="3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[Amount, tax, due date and conditions]</w:t>
            </w:r>
          </w:p>
        </w:tc>
        <w:tc>
          <w:tcPr>
            <w:tcW w:type="dxa" w:w="24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[Quote/order]</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Credits/usage charges may apply</w:t>
            </w:r>
          </w:p>
        </w:tc>
        <w:tc>
          <w:tcPr>
            <w:tcW w:type="dxa" w:w="3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[Exact calculation and limit]</w:t>
            </w:r>
          </w:p>
        </w:tc>
        <w:tc>
          <w:tcPr>
            <w:tcW w:type="dxa" w:w="24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[Quote/order]</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Other arrangement</w:t>
            </w:r>
          </w:p>
        </w:tc>
        <w:tc>
          <w:tcPr>
            <w:tcW w:type="dxa" w:w="3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[Describe]</w:t>
            </w:r>
          </w:p>
        </w:tc>
        <w:tc>
          <w:tcPr>
            <w:tcW w:type="dxa" w:w="24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[Approval]</w:t>
            </w:r>
          </w:p>
        </w:tc>
      </w:tr>
    </w:tbl>
    <w:p>
      <w:pPr>
        <w:spacing w:after="40"/>
      </w:pPr>
    </w:p>
    <w:p>
      <w:pPr>
        <w:spacing w:before="120" w:after="180" w:line="276" w:lineRule="auto"/>
        <w:ind w:left="115" w:right="86"/>
        <w:shd w:fill="E8F1F2"/>
        <w:pBdr>
          <w:left w:val="single" w:sz="18" w:space="8" w:color="C43C18"/>
        </w:pBdr>
      </w:pPr>
      <w:r>
        <w:rPr>
          <w:rFonts w:ascii="DejaVu Sans" w:hAnsi="DejaVu Sans" w:eastAsia="DejaVu Sans"/>
          <w:b/>
          <w:color w:val="071C24"/>
          <w:sz w:val="18"/>
        </w:rPr>
        <w:t xml:space="preserve">Capability disclaimer: </w:t>
      </w:r>
      <w:r>
        <w:rPr>
          <w:rFonts w:ascii="DejaVu Sans" w:hAnsi="DejaVu Sans" w:eastAsia="DejaVu Sans"/>
          <w:color w:val="102A32"/>
          <w:sz w:val="18"/>
        </w:rPr>
        <w:t>Availability depends on selected services, licences, workload types, tenant configuration, region and agreed trial scope. Final scope must be confirmed against the active Soteria Cloud quote and tenant configuration.</w:t>
      </w:r>
    </w:p>
    <w:p>
      <w:r>
        <w:br w:type="page"/>
      </w:r>
    </w:p>
    <w:p>
      <w:pPr>
        <w:pStyle w:val="Heading1"/>
        <w:keepNext/>
      </w:pPr>
      <w:r>
        <w:rPr>
          <w:rFonts w:ascii="DejaVu Sans" w:hAnsi="DejaVu Sans" w:eastAsia="DejaVu Sans"/>
          <w:b/>
          <w:color w:val="0A4D56"/>
          <w:sz w:val="32"/>
        </w:rPr>
        <w:t>7. Data, security, access and offboarding controls</w:t>
      </w:r>
    </w:p>
    <w:p>
      <w:pPr>
        <w:spacing w:before="0" w:after="120" w:line="283" w:lineRule="auto"/>
      </w:pPr>
      <w:r>
        <w:rPr>
          <w:rFonts w:ascii="DejaVu Sans" w:hAnsi="DejaVu Sans" w:eastAsia="DejaVu Sans"/>
          <w:b w:val="0"/>
          <w:i/>
          <w:color w:val="66747A"/>
          <w:sz w:val="18"/>
        </w:rPr>
        <w:t>Agree how identities, evidence, data and installed components will be handled before access is issued.</w:t>
      </w:r>
    </w:p>
    <w:p>
      <w:pPr>
        <w:pStyle w:val="Heading2"/>
        <w:keepNext/>
      </w:pPr>
      <w:r>
        <w:rPr>
          <w:rFonts w:ascii="DejaVu Sans" w:hAnsi="DejaVu Sans" w:eastAsia="DejaVu Sans"/>
          <w:b/>
          <w:color w:val="0A4D56"/>
          <w:sz w:val="26"/>
        </w:rPr>
        <w:t>Data and security controls</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authority for each tenant, workload, mailbox and data set is documented.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Only the minimum data required for the approved use case will be used.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Data classification and prohibited-data categories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Personal information is handled under the approved privacy and data-processing terms.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Least-privilege roles are assigned to named users.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Multi-factor authentication is enabled where required.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Passwords, tokens and secrets are exchanged only through approved secure methods.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Test files, email and security scenarios are non-sensitive and non-destructive.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agrees where agents, connectors or add-ins may be installed.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Logging, evidence access and retention responsibilities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 or privacy incidents follow the approved escalation process.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End-of-trial access revocation, data retention and component removal are defined.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Approved data classification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[Public / internal / confidential / restricted]</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Prohibited data</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[List]</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Data locations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[Region/repository]</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access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[Named roles]</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Trial-data retention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[Period / agreement reference]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Deletion confirmation owner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 / role]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Agent/add-in removal owner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 / role]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Access revocation deadline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[Date/time]</w:t>
            </w:r>
          </w:p>
        </w:tc>
      </w:tr>
    </w:tbl>
    <w:p>
      <w:pPr>
        <w:spacing w:after="40"/>
      </w:pPr>
    </w:p>
    <w:p>
      <w:r>
        <w:br w:type="page"/>
      </w:r>
    </w:p>
    <w:p>
      <w:pPr>
        <w:pStyle w:val="Heading1"/>
        <w:keepNext/>
      </w:pPr>
      <w:r>
        <w:rPr>
          <w:rFonts w:ascii="DejaVu Sans" w:hAnsi="DejaVu Sans" w:eastAsia="DejaVu Sans"/>
          <w:b/>
          <w:color w:val="0A4D56"/>
          <w:sz w:val="32"/>
        </w:rPr>
        <w:t>8. Success outcomes and acceptance criteria</w:t>
      </w:r>
    </w:p>
    <w:p>
      <w:pPr>
        <w:spacing w:before="0" w:after="120" w:line="283" w:lineRule="auto"/>
      </w:pPr>
      <w:r>
        <w:rPr>
          <w:rFonts w:ascii="DejaVu Sans" w:hAnsi="DejaVu Sans" w:eastAsia="DejaVu Sans"/>
          <w:b w:val="0"/>
          <w:i/>
          <w:color w:val="66747A"/>
          <w:sz w:val="18"/>
        </w:rPr>
        <w:t>Translate the partner’s objectives into measurable outcomes before the trial begins.</w:t>
      </w:r>
    </w:p>
    <w:tbl>
      <w:tblPr>
        <w:tblW w:type="dxa" w:w="9360"/>
        <w:jc w:val="left"/>
        <w:tblLayout w:type="fixed"/>
        <w:tblLook w:firstColumn="1" w:firstRow="1" w:lastColumn="0" w:lastRow="0" w:noHBand="0" w:noVBand="1" w:val="04A0"/>
        <w:tblInd w:type="dxa" w:w="120"/>
      </w:tblPr>
      <w:tblGrid>
        <w:gridCol w:w="720"/>
        <w:gridCol w:w="2700"/>
        <w:gridCol w:w="2640"/>
        <w:gridCol w:w="960"/>
        <w:gridCol w:w="2340"/>
      </w:tblGrid>
      <w:tr>
        <w:trPr>
          <w:tblHeader w:val="true"/>
          <w:cantSplit/>
        </w:trPr>
        <w:tc>
          <w:tcPr>
            <w:tcW w:type="dxa" w:w="7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ID</w:t>
            </w:r>
          </w:p>
        </w:tc>
        <w:tc>
          <w:tcPr>
            <w:tcW w:type="dxa" w:w="27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Outcome</w:t>
            </w:r>
          </w:p>
        </w:tc>
        <w:tc>
          <w:tcPr>
            <w:tcW w:type="dxa" w:w="26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Default evidence</w:t>
            </w:r>
          </w:p>
        </w:tc>
        <w:tc>
          <w:tcPr>
            <w:tcW w:type="dxa" w:w="9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Critical?</w:t>
            </w:r>
          </w:p>
        </w:tc>
        <w:tc>
          <w:tcPr>
            <w:tcW w:type="dxa" w:w="23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Partner-specific target / measure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SO-01</w:t>
            </w:r>
          </w:p>
        </w:tc>
        <w:tc>
          <w:tcPr>
            <w:tcW w:type="dxa" w:w="27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environment and access are ready</w:t>
            </w:r>
          </w:p>
        </w:tc>
        <w:tc>
          <w:tcPr>
            <w:tcW w:type="dxa" w:w="26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Readiness checklist approved</w:t>
            </w:r>
          </w:p>
        </w:tc>
        <w:tc>
          <w:tcPr>
            <w:tcW w:type="dxa" w:w="9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SO-02</w:t>
            </w:r>
          </w:p>
        </w:tc>
        <w:tc>
          <w:tcPr>
            <w:tcW w:type="dxa" w:w="27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workload or service is onboarded</w:t>
            </w:r>
          </w:p>
        </w:tc>
        <w:tc>
          <w:tcPr>
            <w:tcW w:type="dxa" w:w="26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Policy/status evidence</w:t>
            </w:r>
          </w:p>
        </w:tc>
        <w:tc>
          <w:tcPr>
            <w:tcW w:type="dxa" w:w="9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SO-03</w:t>
            </w:r>
          </w:p>
        </w:tc>
        <w:tc>
          <w:tcPr>
            <w:tcW w:type="dxa" w:w="27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Protection workflow operates as agreed</w:t>
            </w:r>
          </w:p>
        </w:tc>
        <w:tc>
          <w:tcPr>
            <w:tcW w:type="dxa" w:w="26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Job/service evidence over agreed observation window</w:t>
            </w:r>
          </w:p>
        </w:tc>
        <w:tc>
          <w:tcPr>
            <w:tcW w:type="dxa" w:w="9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SO-04</w:t>
            </w:r>
          </w:p>
        </w:tc>
        <w:tc>
          <w:tcPr>
            <w:tcW w:type="dxa" w:w="27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Recovery workflow is validated</w:t>
            </w:r>
          </w:p>
        </w:tc>
        <w:tc>
          <w:tcPr>
            <w:tcW w:type="dxa" w:w="26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Restore/failover result and integrity check</w:t>
            </w:r>
          </w:p>
        </w:tc>
        <w:tc>
          <w:tcPr>
            <w:tcW w:type="dxa" w:w="9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SO-05</w:t>
            </w:r>
          </w:p>
        </w:tc>
        <w:tc>
          <w:tcPr>
            <w:tcW w:type="dxa" w:w="27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Security/management workflow is validated</w:t>
            </w:r>
          </w:p>
        </w:tc>
        <w:tc>
          <w:tcPr>
            <w:tcW w:type="dxa" w:w="26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Alert, posture, patch, remote or response evidence</w:t>
            </w:r>
          </w:p>
        </w:tc>
        <w:tc>
          <w:tcPr>
            <w:tcW w:type="dxa" w:w="9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If selected</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SO-06</w:t>
            </w:r>
          </w:p>
        </w:tc>
        <w:tc>
          <w:tcPr>
            <w:tcW w:type="dxa" w:w="27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Multi-tenant control is operationally usable</w:t>
            </w:r>
          </w:p>
        </w:tc>
        <w:tc>
          <w:tcPr>
            <w:tcW w:type="dxa" w:w="26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Role, hierarchy, policy and report evidence</w:t>
            </w:r>
          </w:p>
        </w:tc>
        <w:tc>
          <w:tcPr>
            <w:tcW w:type="dxa" w:w="9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SO-07</w:t>
            </w:r>
          </w:p>
        </w:tc>
        <w:tc>
          <w:tcPr>
            <w:tcW w:type="dxa" w:w="27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SoteriMail workflow is validated</w:t>
            </w:r>
          </w:p>
        </w:tc>
        <w:tc>
          <w:tcPr>
            <w:tcW w:type="dxa" w:w="26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Search/restore/activity/identity evidence</w:t>
            </w:r>
          </w:p>
        </w:tc>
        <w:tc>
          <w:tcPr>
            <w:tcW w:type="dxa" w:w="9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If selected</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SO-08</w:t>
            </w:r>
          </w:p>
        </w:tc>
        <w:tc>
          <w:tcPr>
            <w:tcW w:type="dxa" w:w="27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 and escalation are understood</w:t>
            </w:r>
          </w:p>
        </w:tc>
        <w:tc>
          <w:tcPr>
            <w:tcW w:type="dxa" w:w="26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Completed support journey or walkthrough</w:t>
            </w:r>
          </w:p>
        </w:tc>
        <w:tc>
          <w:tcPr>
            <w:tcW w:type="dxa" w:w="9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SO-09</w:t>
            </w:r>
          </w:p>
        </w:tc>
        <w:tc>
          <w:tcPr>
            <w:tcW w:type="dxa" w:w="27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team can repeat core workflow</w:t>
            </w:r>
          </w:p>
        </w:tc>
        <w:tc>
          <w:tcPr>
            <w:tcW w:type="dxa" w:w="26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Partner-led demonstration or checklist</w:t>
            </w:r>
          </w:p>
        </w:tc>
        <w:tc>
          <w:tcPr>
            <w:tcW w:type="dxa" w:w="9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SO-10</w:t>
            </w:r>
          </w:p>
        </w:tc>
        <w:tc>
          <w:tcPr>
            <w:tcW w:type="dxa" w:w="27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Known limitations and dependencies are recorded</w:t>
            </w:r>
          </w:p>
        </w:tc>
        <w:tc>
          <w:tcPr>
            <w:tcW w:type="dxa" w:w="26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Issue, risk and decision registers</w:t>
            </w:r>
          </w:p>
        </w:tc>
        <w:tc>
          <w:tcPr>
            <w:tcW w:type="dxa" w:w="9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SO-11</w:t>
            </w:r>
          </w:p>
        </w:tc>
        <w:tc>
          <w:tcPr>
            <w:tcW w:type="dxa" w:w="27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Production scope can be estimated</w:t>
            </w:r>
          </w:p>
        </w:tc>
        <w:tc>
          <w:tcPr>
            <w:tcW w:type="dxa" w:w="26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Recommended scope and commercial inputs</w:t>
            </w:r>
          </w:p>
        </w:tc>
        <w:tc>
          <w:tcPr>
            <w:tcW w:type="dxa" w:w="9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SO-12</w:t>
            </w:r>
          </w:p>
        </w:tc>
        <w:tc>
          <w:tcPr>
            <w:tcW w:type="dxa" w:w="27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experience meets agreed threshold</w:t>
            </w:r>
          </w:p>
        </w:tc>
        <w:tc>
          <w:tcPr>
            <w:tcW w:type="dxa" w:w="26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assessment and weighted score</w:t>
            </w:r>
          </w:p>
        </w:tc>
        <w:tc>
          <w:tcPr>
            <w:tcW w:type="dxa" w:w="9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Yes</w:t>
            </w:r>
          </w:p>
        </w:tc>
        <w:tc>
          <w:tcPr>
            <w:tcW w:type="dxa" w:w="23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[Define baseline, target and acceptance rule]</w:t>
            </w:r>
          </w:p>
        </w:tc>
      </w:tr>
    </w:tbl>
    <w:p>
      <w:pPr>
        <w:spacing w:after="40"/>
      </w:pPr>
    </w:p>
    <w:p>
      <w:pPr>
        <w:pStyle w:val="Heading2"/>
        <w:keepNext/>
      </w:pPr>
      <w:r>
        <w:rPr>
          <w:rFonts w:ascii="DejaVu Sans" w:hAnsi="DejaVu Sans" w:eastAsia="DejaVu Sans"/>
          <w:b/>
          <w:color w:val="0A4D56"/>
          <w:sz w:val="26"/>
        </w:rPr>
        <w:t>Recommended overall trial-success rule</w:t>
      </w:r>
    </w:p>
    <w:p>
      <w:pPr>
        <w:numPr>
          <w:ilvl w:val="0"/>
          <w:numId w:val="10"/>
        </w:numPr>
        <w:spacing w:after="80" w:line="300" w:lineRule="auto"/>
      </w:pPr>
      <w:r>
        <w:rPr>
          <w:rFonts w:ascii="DejaVu Sans" w:hAnsi="DejaVu Sans" w:eastAsia="DejaVu Sans"/>
        </w:rPr>
        <w:t>All outcomes marked critical are Passed or Passed with Conditions.</w:t>
      </w:r>
    </w:p>
    <w:p>
      <w:pPr>
        <w:numPr>
          <w:ilvl w:val="0"/>
          <w:numId w:val="10"/>
        </w:numPr>
        <w:spacing w:after="80" w:line="300" w:lineRule="auto"/>
      </w:pPr>
      <w:r>
        <w:rPr>
          <w:rFonts w:ascii="DejaVu Sans" w:hAnsi="DejaVu Sans" w:eastAsia="DejaVu Sans"/>
        </w:rPr>
        <w:t>The agreed weighted or unweighted score meets the partner-specific threshold.</w:t>
      </w:r>
    </w:p>
    <w:p>
      <w:pPr>
        <w:numPr>
          <w:ilvl w:val="0"/>
          <w:numId w:val="10"/>
        </w:numPr>
        <w:spacing w:after="80" w:line="300" w:lineRule="auto"/>
      </w:pPr>
      <w:r>
        <w:rPr>
          <w:rFonts w:ascii="DejaVu Sans" w:hAnsi="DejaVu Sans" w:eastAsia="DejaVu Sans"/>
        </w:rPr>
        <w:t>No unresolved critical security, privacy or operational issue remains.</w:t>
      </w:r>
    </w:p>
    <w:p>
      <w:pPr>
        <w:numPr>
          <w:ilvl w:val="0"/>
          <w:numId w:val="10"/>
        </w:numPr>
        <w:spacing w:after="80" w:line="300" w:lineRule="auto"/>
      </w:pPr>
      <w:r>
        <w:rPr>
          <w:rFonts w:ascii="DejaVu Sans" w:hAnsi="DejaVu Sans" w:eastAsia="DejaVu Sans"/>
        </w:rPr>
        <w:t>Evidence references are sufficient to support the recorded result.</w:t>
      </w:r>
    </w:p>
    <w:p>
      <w:pPr>
        <w:numPr>
          <w:ilvl w:val="0"/>
          <w:numId w:val="10"/>
        </w:numPr>
        <w:spacing w:after="80" w:line="300" w:lineRule="auto"/>
      </w:pPr>
      <w:r>
        <w:rPr>
          <w:rFonts w:ascii="DejaVu Sans" w:hAnsi="DejaVu Sans" w:eastAsia="DejaVu Sans"/>
        </w:rPr>
        <w:t>The partner and Soteria Cloud complete the Day 30 review and final decision.</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Overall pass threshold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[Recommended: 80%, confirm before activation]</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Maximum unresolved critical issues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[Recommended: 0]</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Required critical outcomes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[List IDs]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Conditional-pass rule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[Define who approves and by when]</w:t>
            </w:r>
          </w:p>
        </w:tc>
      </w:tr>
    </w:tbl>
    <w:p>
      <w:pPr>
        <w:spacing w:after="40"/>
      </w:pPr>
    </w:p>
    <w:p>
      <w:r>
        <w:br w:type="page"/>
      </w:r>
    </w:p>
    <w:p>
      <w:pPr>
        <w:pStyle w:val="Heading1"/>
        <w:keepNext/>
      </w:pPr>
      <w:r>
        <w:rPr>
          <w:rFonts w:ascii="DejaVu Sans" w:hAnsi="DejaVu Sans" w:eastAsia="DejaVu Sans"/>
          <w:b/>
          <w:color w:val="0A4D56"/>
          <w:sz w:val="32"/>
        </w:rPr>
        <w:t>9. Roles and responsibilities</w:t>
      </w:r>
    </w:p>
    <w:p>
      <w:pPr>
        <w:spacing w:before="0" w:after="120" w:line="283" w:lineRule="auto"/>
      </w:pPr>
      <w:r>
        <w:rPr>
          <w:rFonts w:ascii="DejaVu Sans" w:hAnsi="DejaVu Sans" w:eastAsia="DejaVu Sans"/>
          <w:b w:val="0"/>
          <w:i/>
          <w:color w:val="66747A"/>
          <w:sz w:val="18"/>
        </w:rPr>
        <w:t>Use the responsibility codes R = Responsible, A = Accountable, C = Consulted and I = Informed.</w:t>
      </w:r>
    </w:p>
    <w:tbl>
      <w:tblPr>
        <w:tblW w:type="dxa" w:w="9360"/>
        <w:jc w:val="left"/>
        <w:tblLayout w:type="fixed"/>
        <w:tblLook w:firstColumn="1" w:firstRow="1" w:lastColumn="0" w:lastRow="0" w:noHBand="0" w:noVBand="1" w:val="04A0"/>
        <w:tblInd w:type="dxa" w:w="120"/>
      </w:tblPr>
      <w:tblGrid>
        <w:gridCol w:w="3060"/>
        <w:gridCol w:w="1320"/>
        <w:gridCol w:w="1680"/>
        <w:gridCol w:w="3300"/>
      </w:tblGrid>
      <w:tr>
        <w:trPr>
          <w:tblHeader w:val="true"/>
          <w:cantSplit/>
        </w:trPr>
        <w:tc>
          <w:tcPr>
            <w:tcW w:type="dxa" w:w="30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Activity</w:t>
            </w:r>
          </w:p>
        </w:tc>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w:t>
            </w:r>
          </w:p>
        </w:tc>
        <w:tc>
          <w:tcPr>
            <w:tcW w:type="dxa" w:w="16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Soteria Cloud</w:t>
            </w:r>
          </w:p>
        </w:tc>
        <w:tc>
          <w:tcPr>
            <w:tcW w:type="dxa" w:w="33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Required record / evidence</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Approve scope and success criteria</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Signed scope and approval record</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Confirm tenant/workload authority</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Authority reference</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Provide accurate prerequisites</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Readiness checklist</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Create/enable trial tenant and services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Tenant/service record</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Create named users and roles</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Access/role evidence</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Prepare trial workload/data</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Use-case and data approval</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Install agents/connectors/add-ins</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R/C</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Deployment evidence</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Configure agreed policies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R/C</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R/C</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Policy evidence</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Execute partner-side activities</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Activity/test log</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Provide enablement and technical guidance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Session record</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Monitor trial and record issues</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Weekly review/issues</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Execute recovery/security tests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R/C</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Test record and evidence</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 credentials and customer data</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 controls</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Approve scope changes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Change record</w:t>
            </w:r>
          </w:p>
        </w:tc>
      </w:tr>
      <w:tr>
        <w:trPr>
          <w:cantSplit/>
        </w:trPr>
        <w:tc>
          <w:tcPr>
            <w:tcW w:type="dxa" w:w="30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Evaluate commercial fit</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A/R</w:t>
            </w:r>
          </w:p>
        </w:tc>
        <w:tc>
          <w:tcPr>
            <w:tcW w:type="dxa" w:w="16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R/C</w:t>
            </w:r>
          </w:p>
        </w:tc>
        <w:tc>
          <w:tcPr>
            <w:tcW w:type="dxa" w:w="33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Day 30 review</w:t>
            </w:r>
          </w:p>
        </w:tc>
      </w:tr>
      <w:tr>
        <w:trPr>
          <w:cantSplit/>
        </w:trPr>
        <w:tc>
          <w:tcPr>
            <w:tcW w:type="dxa" w:w="30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Complete transition or offboarding</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16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w:t>
            </w:r>
          </w:p>
        </w:tc>
        <w:tc>
          <w:tcPr>
            <w:tcW w:type="dxa" w:w="33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Completion checklist</w:t>
            </w:r>
          </w:p>
        </w:tc>
      </w:tr>
    </w:tbl>
    <w:p>
      <w:pPr>
        <w:spacing w:after="40"/>
      </w:pPr>
    </w:p>
    <w:p>
      <w:pPr>
        <w:pStyle w:val="Heading2"/>
        <w:keepNext/>
      </w:pPr>
      <w:r>
        <w:rPr>
          <w:rFonts w:ascii="DejaVu Sans" w:hAnsi="DejaVu Sans" w:eastAsia="DejaVu Sans"/>
          <w:b/>
          <w:color w:val="0A4D56"/>
          <w:sz w:val="26"/>
        </w:rPr>
        <w:t>Escalation levels</w:t>
      </w:r>
    </w:p>
    <w:tbl>
      <w:tblPr>
        <w:tblW w:type="dxa" w:w="9360"/>
        <w:jc w:val="left"/>
        <w:tblLayout w:type="fixed"/>
        <w:tblLook w:firstColumn="1" w:firstRow="1" w:lastColumn="0" w:lastRow="0" w:noHBand="0" w:noVBand="1" w:val="04A0"/>
        <w:tblInd w:type="dxa" w:w="120"/>
      </w:tblPr>
      <w:tblGrid>
        <w:gridCol w:w="1080"/>
        <w:gridCol w:w="2520"/>
        <w:gridCol w:w="1800"/>
        <w:gridCol w:w="1800"/>
        <w:gridCol w:w="2160"/>
      </w:tblGrid>
      <w:tr>
        <w:trPr>
          <w:tblHeader w:val="true"/>
          <w:cantSplit/>
        </w:trPr>
        <w:tc>
          <w:tcPr>
            <w:tcW w:type="dxa" w:w="10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Level</w:t>
            </w:r>
          </w:p>
        </w:tc>
        <w:tc>
          <w:tcPr>
            <w:tcW w:type="dxa" w:w="25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Examples</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 route</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Soteria route</w:t>
            </w:r>
          </w:p>
        </w:tc>
        <w:tc>
          <w:tcPr>
            <w:tcW w:type="dxa" w:w="2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Record in</w:t>
            </w:r>
          </w:p>
        </w:tc>
      </w:tr>
      <w:tr>
        <w:trPr>
          <w:cantSplit/>
        </w:trPr>
        <w:tc>
          <w:tcPr>
            <w:tcW w:type="dxa" w:w="10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Routine</w:t>
            </w:r>
          </w:p>
        </w:tc>
        <w:tc>
          <w:tcPr>
            <w:tcW w:type="dxa" w:w="25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Question, configuration, evidence request</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[Contact]</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[Support route]</w:t>
            </w:r>
          </w:p>
        </w:tc>
        <w:tc>
          <w:tcPr>
            <w:tcW w:type="dxa" w:w="21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Activity log</w:t>
            </w:r>
          </w:p>
        </w:tc>
      </w:tr>
      <w:tr>
        <w:trPr>
          <w:cantSplit/>
        </w:trPr>
        <w:tc>
          <w:tcPr>
            <w:tcW w:type="dxa" w:w="10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Blocking</w:t>
            </w:r>
          </w:p>
        </w:tc>
        <w:tc>
          <w:tcPr>
            <w:tcW w:type="dxa" w:w="25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cannot proceed or test cannot complete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[Technical lead]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[Trial/technical lead]</w:t>
            </w:r>
          </w:p>
        </w:tc>
        <w:tc>
          <w:tcPr>
            <w:tcW w:type="dxa" w:w="21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Issue register</w:t>
            </w:r>
          </w:p>
        </w:tc>
      </w:tr>
      <w:tr>
        <w:trPr>
          <w:cantSplit/>
        </w:trPr>
        <w:tc>
          <w:tcPr>
            <w:tcW w:type="dxa" w:w="10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Critical</w:t>
            </w:r>
          </w:p>
        </w:tc>
        <w:tc>
          <w:tcPr>
            <w:tcW w:type="dxa" w:w="25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 privacy, data-loss or customer-impact concern</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[Sponsor + security]</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[Escalation route]</w:t>
            </w:r>
          </w:p>
        </w:tc>
        <w:tc>
          <w:tcPr>
            <w:tcW w:type="dxa" w:w="21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Incident process + issue register</w:t>
            </w:r>
          </w:p>
        </w:tc>
      </w:tr>
      <w:tr>
        <w:trPr>
          <w:cantSplit/>
        </w:trPr>
        <w:tc>
          <w:tcPr>
            <w:tcW w:type="dxa" w:w="10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Commercial</w:t>
            </w:r>
          </w:p>
        </w:tc>
        <w:tc>
          <w:tcPr>
            <w:tcW w:type="dxa" w:w="25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Offer, scope, price, expiry or conversion decision</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[Sponsor]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[Commercial owner]</w:t>
            </w:r>
          </w:p>
        </w:tc>
        <w:tc>
          <w:tcPr>
            <w:tcW w:type="dxa" w:w="21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Decision/change log</w:t>
            </w:r>
          </w:p>
        </w:tc>
      </w:tr>
    </w:tbl>
    <w:p>
      <w:pPr>
        <w:spacing w:after="40"/>
      </w:pPr>
    </w:p>
    <w:p>
      <w:r>
        <w:br w:type="page"/>
      </w:r>
    </w:p>
    <w:p>
      <w:pPr>
        <w:pStyle w:val="Heading1"/>
        <w:keepNext/>
      </w:pPr>
      <w:r>
        <w:rPr>
          <w:rFonts w:ascii="DejaVu Sans" w:hAnsi="DejaVu Sans" w:eastAsia="DejaVu Sans"/>
          <w:b/>
          <w:color w:val="0A4D56"/>
          <w:sz w:val="32"/>
        </w:rPr>
        <w:t>10. Pre-trial readiness and activation gate</w:t>
      </w:r>
    </w:p>
    <w:p>
      <w:pPr>
        <w:spacing w:before="0" w:after="120" w:line="283" w:lineRule="auto"/>
      </w:pPr>
      <w:r>
        <w:rPr>
          <w:rFonts w:ascii="DejaVu Sans" w:hAnsi="DejaVu Sans" w:eastAsia="DejaVu Sans"/>
          <w:b w:val="0"/>
          <w:i/>
          <w:color w:val="66747A"/>
          <w:sz w:val="18"/>
        </w:rPr>
        <w:t>Day 1 starts only after every mandatory prerequisite is complete or explicitly waived by an authorised owner.</w:t>
      </w:r>
    </w:p>
    <w:p>
      <w:pPr>
        <w:pStyle w:val="Heading2"/>
        <w:keepNext/>
      </w:pPr>
      <w:r>
        <w:rPr>
          <w:rFonts w:ascii="DejaVu Sans" w:hAnsi="DejaVu Sans" w:eastAsia="DejaVu Sans"/>
          <w:b/>
          <w:color w:val="0A4D56"/>
          <w:sz w:val="26"/>
        </w:rPr>
        <w:t>Commercial and governance readiness</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Partner-specific scope, success criteria and dates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Commercial basis and trial limitations are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Confidentiality and applicable privacy/data terms are in place.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Named executive, technical, operations and commercial owners are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 and escalation routes are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Evidence repository and document permissions are ready.</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pPr>
        <w:pStyle w:val="Heading3"/>
        <w:keepNext/>
      </w:pPr>
      <w:r>
        <w:rPr>
          <w:rFonts w:ascii="DejaVu Sans" w:hAnsi="DejaVu Sans" w:eastAsia="DejaVu Sans"/>
          <w:b/>
          <w:color w:val="C43C18"/>
          <w:sz w:val="23"/>
        </w:rPr>
        <w:t>Technical and operational readiness</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Supported workloads, operating systems, versions and regions are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tenant, hierarchy and licences/services are available.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Connectivity, firewall, proxy, DNS, API or integration prerequisites are met.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Identity, mailbox and administrator prerequisites are met where required.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Named users, least-privilege roles and MFA are configured.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Approved trial workload, mailbox, endpoint and non-sensitive test data are ready.</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Current state/baseline has been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Backup, rollback or recovery safeguards for the trial environment are understood.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Testing will not disrupt production or customer services.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Meeting cadence, evidence collection and reporting process are scheduled.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pPr>
        <w:pStyle w:val="Heading2"/>
        <w:keepNext/>
      </w:pPr>
      <w:r>
        <w:rPr>
          <w:rFonts w:ascii="DejaVu Sans" w:hAnsi="DejaVu Sans" w:eastAsia="DejaVu Sans"/>
          <w:b/>
          <w:color w:val="0A4D56"/>
          <w:sz w:val="26"/>
        </w:rPr>
        <w:t>Activation gate decision</w:t>
      </w:r>
    </w:p>
    <w:tbl>
      <w:tblPr>
        <w:tblW w:type="dxa" w:w="9360"/>
        <w:jc w:val="left"/>
        <w:tblLayout w:type="fixed"/>
        <w:tblLook w:firstColumn="1" w:firstRow="1" w:lastColumn="0" w:lastRow="0" w:noHBand="0" w:noVBand="1" w:val="04A0"/>
        <w:tblInd w:type="dxa" w:w="120"/>
      </w:tblPr>
      <w:tblGrid>
        <w:gridCol w:w="3180"/>
        <w:gridCol w:w="1440"/>
        <w:gridCol w:w="1680"/>
        <w:gridCol w:w="1200"/>
        <w:gridCol w:w="1860"/>
      </w:tblGrid>
      <w:tr>
        <w:trPr>
          <w:tblHeader w:val="true"/>
          <w:cantSplit/>
        </w:trPr>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Gate question</w:t>
            </w:r>
          </w:p>
        </w:tc>
        <w:tc>
          <w:tcPr>
            <w:tcW w:type="dxa" w:w="14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Decision</w:t>
            </w:r>
          </w:p>
        </w:tc>
        <w:tc>
          <w:tcPr>
            <w:tcW w:type="dxa" w:w="16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Date</w:t>
            </w:r>
          </w:p>
        </w:tc>
        <w:tc>
          <w:tcPr>
            <w:tcW w:type="dxa" w:w="18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Condition / evidence</w:t>
            </w:r>
          </w:p>
        </w:tc>
      </w:tr>
      <w:tr>
        <w:trPr>
          <w:cantSplit/>
        </w:trPr>
        <w:tc>
          <w:tcPr>
            <w:tcW w:type="dxa" w:w="31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All mandatory prerequisites complete?</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[Yes / No / Waived]</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[Evidence]</w:t>
            </w:r>
          </w:p>
        </w:tc>
      </w:tr>
      <w:tr>
        <w:trPr>
          <w:cantSplit/>
        </w:trPr>
        <w:tc>
          <w:tcPr>
            <w:tcW w:type="dxa" w:w="31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Scope technically valid?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[Yes / No]</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[Technical owner]</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[Evidence]</w:t>
            </w:r>
          </w:p>
        </w:tc>
      </w:tr>
      <w:tr>
        <w:trPr>
          <w:cantSplit/>
        </w:trPr>
        <w:tc>
          <w:tcPr>
            <w:tcW w:type="dxa" w:w="31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Commercial basis approved?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[Yes / No]</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[Commercial owner]</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[Approval]</w:t>
            </w:r>
          </w:p>
        </w:tc>
      </w:tr>
      <w:tr>
        <w:trPr>
          <w:cantSplit/>
        </w:trPr>
        <w:tc>
          <w:tcPr>
            <w:tcW w:type="dxa" w:w="31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Security/privacy acceptable?</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[Yes / No / NA]</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[Owner]</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[Approval]</w:t>
            </w:r>
          </w:p>
        </w:tc>
      </w:tr>
      <w:tr>
        <w:trPr>
          <w:cantSplit/>
        </w:trPr>
        <w:tc>
          <w:tcPr>
            <w:tcW w:type="dxa" w:w="31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may activate?</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[GO / NO-GO]</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[Partner + Soteria]</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[Signed decision]</w:t>
            </w:r>
          </w:p>
        </w:tc>
      </w:tr>
    </w:tbl>
    <w:p>
      <w:pPr>
        <w:spacing w:after="40"/>
      </w:pPr>
    </w:p>
    <w:p>
      <w:r>
        <w:br w:type="page"/>
      </w:r>
    </w:p>
    <w:p>
      <w:pPr>
        <w:pStyle w:val="Heading1"/>
        <w:keepNext/>
      </w:pPr>
      <w:r>
        <w:rPr>
          <w:rFonts w:ascii="DejaVu Sans" w:hAnsi="DejaVu Sans" w:eastAsia="DejaVu Sans"/>
          <w:b/>
          <w:color w:val="0A4D56"/>
          <w:sz w:val="32"/>
        </w:rPr>
        <w:t>11. 30-day execution plan</w:t>
      </w:r>
    </w:p>
    <w:p>
      <w:pPr>
        <w:spacing w:before="0" w:after="120" w:line="283" w:lineRule="auto"/>
      </w:pPr>
      <w:r>
        <w:rPr>
          <w:rFonts w:ascii="DejaVu Sans" w:hAnsi="DejaVu Sans" w:eastAsia="DejaVu Sans"/>
          <w:b w:val="0"/>
          <w:i/>
          <w:color w:val="66747A"/>
          <w:sz w:val="18"/>
        </w:rPr>
        <w:t>Use the phase gates to keep the trial focused on evidence rather than open-ended configuration.</w:t>
      </w:r>
    </w:p>
    <w:tbl>
      <w:tblPr>
        <w:tblW w:type="dxa" w:w="9360"/>
        <w:jc w:val="left"/>
        <w:tblLayout w:type="fixed"/>
        <w:tblLook w:firstColumn="1" w:firstRow="1" w:lastColumn="0" w:lastRow="0" w:noHBand="0" w:noVBand="1" w:val="04A0"/>
        <w:tblInd w:type="dxa" w:w="120"/>
      </w:tblPr>
      <w:tblGrid>
        <w:gridCol w:w="1260"/>
        <w:gridCol w:w="1260"/>
        <w:gridCol w:w="1860"/>
        <w:gridCol w:w="2880"/>
        <w:gridCol w:w="2100"/>
      </w:tblGrid>
      <w:tr>
        <w:trPr>
          <w:tblHeader w:val="true"/>
          <w:cantSplit/>
        </w:trPr>
        <w:tc>
          <w:tcPr>
            <w:tcW w:type="dxa" w:w="12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Phase</w:t>
            </w:r>
          </w:p>
        </w:tc>
        <w:tc>
          <w:tcPr>
            <w:tcW w:type="dxa" w:w="12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Timing</w:t>
            </w:r>
          </w:p>
        </w:tc>
        <w:tc>
          <w:tcPr>
            <w:tcW w:type="dxa" w:w="18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Objective</w:t>
            </w:r>
          </w:p>
        </w:tc>
        <w:tc>
          <w:tcPr>
            <w:tcW w:type="dxa" w:w="28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Key activities</w:t>
            </w:r>
          </w:p>
        </w:tc>
        <w:tc>
          <w:tcPr>
            <w:tcW w:type="dxa" w:w="21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Mandatory evidence / exit gate</w:t>
            </w:r>
          </w:p>
        </w:tc>
      </w:tr>
      <w:tr>
        <w:trPr>
          <w:cantSplit/>
        </w:trPr>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Prepare</w:t>
            </w:r>
          </w:p>
        </w:tc>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Before Day 1</w:t>
            </w:r>
          </w:p>
        </w:tc>
        <w:tc>
          <w:tcPr>
            <w:tcW w:type="dxa" w:w="18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Approve scope and readiness</w:t>
            </w:r>
          </w:p>
        </w:tc>
        <w:tc>
          <w:tcPr>
            <w:tcW w:type="dxa" w:w="28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Complete Sections 1-10; issue access after GO decision</w:t>
            </w:r>
          </w:p>
        </w:tc>
        <w:tc>
          <w:tcPr>
            <w:tcW w:type="dxa" w:w="21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Signed scope and activation gate</w:t>
            </w:r>
          </w:p>
        </w:tc>
      </w:tr>
      <w:tr>
        <w:trPr>
          <w:cantSplit/>
        </w:trPr>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Discover</w:t>
            </w:r>
          </w:p>
        </w:tc>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Day 1</w:t>
            </w:r>
          </w:p>
        </w:tc>
        <w:tc>
          <w:tcPr>
            <w:tcW w:type="dxa" w:w="18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Align people and evidence</w:t>
            </w:r>
          </w:p>
        </w:tc>
        <w:tc>
          <w:tcPr>
            <w:tcW w:type="dxa" w:w="28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Kickoff; confirm use cases, baseline, targets and cadence</w:t>
            </w:r>
          </w:p>
        </w:tc>
        <w:tc>
          <w:tcPr>
            <w:tcW w:type="dxa" w:w="21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Kickoff record and final success statement</w:t>
            </w:r>
          </w:p>
        </w:tc>
      </w:tr>
      <w:tr>
        <w:trPr>
          <w:cantSplit/>
        </w:trPr>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Configure</w:t>
            </w:r>
          </w:p>
        </w:tc>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Days 1-5</w:t>
            </w:r>
          </w:p>
        </w:tc>
        <w:tc>
          <w:tcPr>
            <w:tcW w:type="dxa" w:w="18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Prepare the operating environment</w:t>
            </w:r>
          </w:p>
        </w:tc>
        <w:tc>
          <w:tcPr>
            <w:tcW w:type="dxa" w:w="28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Tenant, roles, services, policies, agents, connectors and add-ins</w:t>
            </w:r>
          </w:p>
        </w:tc>
        <w:tc>
          <w:tcPr>
            <w:tcW w:type="dxa" w:w="21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Configuration evidence and Week 1 review</w:t>
            </w:r>
          </w:p>
        </w:tc>
      </w:tr>
      <w:tr>
        <w:trPr>
          <w:cantSplit/>
        </w:trPr>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Operate</w:t>
            </w:r>
          </w:p>
        </w:tc>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Days 6-10</w:t>
            </w:r>
          </w:p>
        </w:tc>
        <w:tc>
          <w:tcPr>
            <w:tcW w:type="dxa" w:w="18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Validate normal workflows</w:t>
            </w:r>
          </w:p>
        </w:tc>
        <w:tc>
          <w:tcPr>
            <w:tcW w:type="dxa" w:w="28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Protection, monitoring, alerts, reports, onboarding and support</w:t>
            </w:r>
          </w:p>
        </w:tc>
        <w:tc>
          <w:tcPr>
            <w:tcW w:type="dxa" w:w="21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Operational evidence and exceptions</w:t>
            </w:r>
          </w:p>
        </w:tc>
      </w:tr>
      <w:tr>
        <w:trPr>
          <w:cantSplit/>
        </w:trPr>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Recover</w:t>
            </w:r>
          </w:p>
        </w:tc>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Days 11-15</w:t>
            </w:r>
          </w:p>
        </w:tc>
        <w:tc>
          <w:tcPr>
            <w:tcW w:type="dxa" w:w="18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Validate recoverability/continuity</w:t>
            </w:r>
          </w:p>
        </w:tc>
        <w:tc>
          <w:tcPr>
            <w:tcW w:type="dxa" w:w="28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Approved restore, failover, integrity and elapsed-time tests</w:t>
            </w:r>
          </w:p>
        </w:tc>
        <w:tc>
          <w:tcPr>
            <w:tcW w:type="dxa" w:w="21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Test records and observed results</w:t>
            </w:r>
          </w:p>
        </w:tc>
      </w:tr>
      <w:tr>
        <w:trPr>
          <w:cantSplit/>
        </w:trPr>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Secure &amp; manage</w:t>
            </w:r>
          </w:p>
        </w:tc>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Days 16-20</w:t>
            </w:r>
          </w:p>
        </w:tc>
        <w:tc>
          <w:tcPr>
            <w:tcW w:type="dxa" w:w="18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Validate selected security/RMM/email workflows</w:t>
            </w:r>
          </w:p>
        </w:tc>
        <w:tc>
          <w:tcPr>
            <w:tcW w:type="dxa" w:w="28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Posture, vulnerability, patching, response, SoteriMail or user-risk activities</w:t>
            </w:r>
          </w:p>
        </w:tc>
        <w:tc>
          <w:tcPr>
            <w:tcW w:type="dxa" w:w="21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Workflow evidence and Week 3 review</w:t>
            </w:r>
          </w:p>
        </w:tc>
      </w:tr>
      <w:tr>
        <w:trPr>
          <w:cantSplit/>
        </w:trPr>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Partner-led validation</w:t>
            </w:r>
          </w:p>
        </w:tc>
        <w:tc>
          <w:tcPr>
            <w:tcW w:type="dxa" w:w="12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Days 21-25</w:t>
            </w:r>
          </w:p>
        </w:tc>
        <w:tc>
          <w:tcPr>
            <w:tcW w:type="dxa" w:w="18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Prove repeatability and fit</w:t>
            </w:r>
          </w:p>
        </w:tc>
        <w:tc>
          <w:tcPr>
            <w:tcW w:type="dxa" w:w="28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Partner executes core tasks; service and escalation walkthrough</w:t>
            </w:r>
          </w:p>
        </w:tc>
        <w:tc>
          <w:tcPr>
            <w:tcW w:type="dxa" w:w="21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Partner-led demonstration and gaps</w:t>
            </w:r>
          </w:p>
        </w:tc>
      </w:tr>
      <w:tr>
        <w:trPr>
          <w:cantSplit/>
        </w:trPr>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Review &amp; decide</w:t>
            </w:r>
          </w:p>
        </w:tc>
        <w:tc>
          <w:tcPr>
            <w:tcW w:type="dxa" w:w="12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Days 26-30</w:t>
            </w:r>
          </w:p>
        </w:tc>
        <w:tc>
          <w:tcPr>
            <w:tcW w:type="dxa" w:w="18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Complete evidence and Day 30 decision</w:t>
            </w:r>
          </w:p>
        </w:tc>
        <w:tc>
          <w:tcPr>
            <w:tcW w:type="dxa" w:w="28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Score outcomes, agree findings, select transition/offboarding path</w:t>
            </w:r>
          </w:p>
        </w:tc>
        <w:tc>
          <w:tcPr>
            <w:tcW w:type="dxa" w:w="21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Signed final review and action plan</w:t>
            </w:r>
          </w:p>
        </w:tc>
      </w:tr>
    </w:tbl>
    <w:p>
      <w:pPr>
        <w:spacing w:after="40"/>
      </w:pPr>
    </w:p>
    <w:p>
      <w:pPr>
        <w:pStyle w:val="Heading2"/>
        <w:keepNext/>
      </w:pPr>
      <w:r>
        <w:rPr>
          <w:rFonts w:ascii="DejaVu Sans" w:hAnsi="DejaVu Sans" w:eastAsia="DejaVu Sans"/>
          <w:b/>
          <w:color w:val="0A4D56"/>
          <w:sz w:val="26"/>
        </w:rPr>
        <w:t>Meeting and evidence cadence</w:t>
      </w:r>
    </w:p>
    <w:tbl>
      <w:tblPr>
        <w:tblW w:type="dxa" w:w="9360"/>
        <w:jc w:val="left"/>
        <w:tblLayout w:type="fixed"/>
        <w:tblLook w:firstColumn="1" w:firstRow="1" w:lastColumn="0" w:lastRow="0" w:noHBand="0" w:noVBand="1" w:val="04A0"/>
        <w:tblInd w:type="dxa" w:w="120"/>
      </w:tblPr>
      <w:tblGrid>
        <w:gridCol w:w="1560"/>
        <w:gridCol w:w="1200"/>
        <w:gridCol w:w="1920"/>
        <w:gridCol w:w="2880"/>
        <w:gridCol w:w="1800"/>
      </w:tblGrid>
      <w:tr>
        <w:trPr>
          <w:tblHeader w:val="true"/>
          <w:cantSplit/>
        </w:trPr>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Touchpoint</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When</w:t>
            </w:r>
          </w:p>
        </w:tc>
        <w:tc>
          <w:tcPr>
            <w:tcW w:type="dxa" w:w="19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Required attendees</w:t>
            </w:r>
          </w:p>
        </w:tc>
        <w:tc>
          <w:tcPr>
            <w:tcW w:type="dxa" w:w="28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Agenda</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Output</w:t>
            </w:r>
          </w:p>
        </w:tc>
      </w:tr>
      <w:tr>
        <w:trPr>
          <w:cantSplit/>
        </w:trPr>
        <w:tc>
          <w:tcPr>
            <w:tcW w:type="dxa" w:w="15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Kickoff</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[Day 1 / date]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[Names]</w:t>
            </w:r>
          </w:p>
        </w:tc>
        <w:tc>
          <w:tcPr>
            <w:tcW w:type="dxa" w:w="28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Scope, use cases, security, success, schedule</w:t>
            </w:r>
          </w:p>
        </w:tc>
        <w:tc>
          <w:tcPr>
            <w:tcW w:type="dxa" w:w="18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Kickoff record</w:t>
            </w:r>
          </w:p>
        </w:tc>
      </w:tr>
      <w:tr>
        <w:trPr>
          <w:cantSplit/>
        </w:trPr>
        <w:tc>
          <w:tcPr>
            <w:tcW w:type="dxa" w:w="15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Weekly review 1</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[Date]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[Names]</w:t>
            </w:r>
          </w:p>
        </w:tc>
        <w:tc>
          <w:tcPr>
            <w:tcW w:type="dxa" w:w="28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Readiness, configuration, blockers</w:t>
            </w:r>
          </w:p>
        </w:tc>
        <w:tc>
          <w:tcPr>
            <w:tcW w:type="dxa" w:w="18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 1 review</w:t>
            </w:r>
          </w:p>
        </w:tc>
      </w:tr>
      <w:tr>
        <w:trPr>
          <w:cantSplit/>
        </w:trPr>
        <w:tc>
          <w:tcPr>
            <w:tcW w:type="dxa" w:w="15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Weekly review 2</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[Date]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[Names]</w:t>
            </w:r>
          </w:p>
        </w:tc>
        <w:tc>
          <w:tcPr>
            <w:tcW w:type="dxa" w:w="28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Operation, recovery evidence</w:t>
            </w:r>
          </w:p>
        </w:tc>
        <w:tc>
          <w:tcPr>
            <w:tcW w:type="dxa" w:w="18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 2 review</w:t>
            </w:r>
          </w:p>
        </w:tc>
      </w:tr>
      <w:tr>
        <w:trPr>
          <w:cantSplit/>
        </w:trPr>
        <w:tc>
          <w:tcPr>
            <w:tcW w:type="dxa" w:w="15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Weekly review 3</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[Date]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[Names]</w:t>
            </w:r>
          </w:p>
        </w:tc>
        <w:tc>
          <w:tcPr>
            <w:tcW w:type="dxa" w:w="28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Security/RMM/SoteriMail evidence</w:t>
            </w:r>
          </w:p>
        </w:tc>
        <w:tc>
          <w:tcPr>
            <w:tcW w:type="dxa" w:w="18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 3 review</w:t>
            </w:r>
          </w:p>
        </w:tc>
      </w:tr>
      <w:tr>
        <w:trPr>
          <w:cantSplit/>
        </w:trPr>
        <w:tc>
          <w:tcPr>
            <w:tcW w:type="dxa" w:w="156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Weekly review 4</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[Date]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[Names]</w:t>
            </w:r>
          </w:p>
        </w:tc>
        <w:tc>
          <w:tcPr>
            <w:tcW w:type="dxa" w:w="28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Partner-led validation, open gaps</w:t>
            </w:r>
          </w:p>
        </w:tc>
        <w:tc>
          <w:tcPr>
            <w:tcW w:type="dxa" w:w="18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 4 review</w:t>
            </w:r>
          </w:p>
        </w:tc>
      </w:tr>
      <w:tr>
        <w:trPr>
          <w:cantSplit/>
        </w:trPr>
        <w:tc>
          <w:tcPr>
            <w:tcW w:type="dxa" w:w="156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Day 30 review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[Date]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[Names]</w:t>
            </w:r>
          </w:p>
        </w:tc>
        <w:tc>
          <w:tcPr>
            <w:tcW w:type="dxa" w:w="28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Scorecard, decision, transition/offboarding</w:t>
            </w:r>
          </w:p>
        </w:tc>
        <w:tc>
          <w:tcPr>
            <w:tcW w:type="dxa" w:w="18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Signed final outcome</w:t>
            </w:r>
          </w:p>
        </w:tc>
      </w:tr>
    </w:tbl>
    <w:p>
      <w:pPr>
        <w:spacing w:after="40"/>
      </w:pPr>
    </w:p>
    <w:p>
      <w:r>
        <w:br w:type="page"/>
      </w:r>
    </w:p>
    <w:p>
      <w:pPr>
        <w:pStyle w:val="Heading1"/>
        <w:keepNext/>
      </w:pPr>
      <w:r>
        <w:rPr>
          <w:rFonts w:ascii="DejaVu Sans" w:hAnsi="DejaVu Sans" w:eastAsia="DejaVu Sans"/>
          <w:b/>
          <w:color w:val="0A4D56"/>
          <w:sz w:val="32"/>
        </w:rPr>
        <w:t>12. Day 1 kickoff record</w:t>
      </w:r>
    </w:p>
    <w:p>
      <w:pPr>
        <w:spacing w:before="0" w:after="120" w:line="283" w:lineRule="auto"/>
      </w:pPr>
      <w:r>
        <w:rPr>
          <w:rFonts w:ascii="DejaVu Sans" w:hAnsi="DejaVu Sans" w:eastAsia="DejaVu Sans"/>
          <w:b w:val="0"/>
          <w:i/>
          <w:color w:val="66747A"/>
          <w:sz w:val="18"/>
        </w:rPr>
        <w:t>Complete this record during the kickoff and close every ambiguity before configuration begins.</w:t>
      </w:r>
    </w:p>
    <w:p>
      <w:pPr>
        <w:pStyle w:val="Heading2"/>
        <w:keepNext/>
      </w:pPr>
      <w:r>
        <w:rPr>
          <w:rFonts w:ascii="DejaVu Sans" w:hAnsi="DejaVu Sans" w:eastAsia="DejaVu Sans"/>
          <w:b/>
          <w:color w:val="0A4D56"/>
          <w:sz w:val="26"/>
        </w:rPr>
        <w:t>Kickoff agenda</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Introductions, decision authority and contact details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Purpose, problem statement and desired future state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Use cases, workloads, tenant, data and exclusions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Enabled services/licences and capability availability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Success outcomes, targets, evidence and pass rule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 privacy, access and approved test methods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Execution plan, meeting cadence and evidence repository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 escalation, issue and change-control process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Transition and offboarding expectations confirmed.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GO/NO-GO reconfirmed after kickoff.</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Kickoff date/time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Facilitator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Attendees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[Names / roles]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Absentees / follow-up</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Key decisions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Open questions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Scope changes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[None / reference change log]</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Next checkpoint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[Date/time]</w:t>
            </w:r>
          </w:p>
        </w:tc>
      </w:tr>
    </w:tbl>
    <w:p>
      <w:pPr>
        <w:spacing w:after="40"/>
      </w:pPr>
    </w:p>
    <w:p>
      <w:pPr>
        <w:spacing w:before="120" w:after="180" w:line="276" w:lineRule="auto"/>
        <w:ind w:left="115" w:right="86"/>
        <w:shd w:fill="FFF5D6"/>
        <w:pBdr>
          <w:left w:val="single" w:sz="18" w:space="8" w:color="C43C18"/>
        </w:pBdr>
      </w:pPr>
      <w:r>
        <w:rPr>
          <w:rFonts w:ascii="DejaVu Sans" w:hAnsi="DejaVu Sans" w:eastAsia="DejaVu Sans"/>
          <w:b/>
          <w:color w:val="071C24"/>
          <w:sz w:val="18"/>
        </w:rPr>
        <w:t xml:space="preserve">Kickoff confirmation: </w:t>
      </w:r>
      <w:r>
        <w:rPr>
          <w:rFonts w:ascii="DejaVu Sans" w:hAnsi="DejaVu Sans" w:eastAsia="DejaVu Sans"/>
          <w:color w:val="102A32"/>
          <w:sz w:val="18"/>
        </w:rPr>
        <w:t>[The partner and Soteria Cloud confirm that the agreed use cases, success criteria, responsibilities and trial dates remain valid. Decision: GO / NO-GO. Names/date: ________]</w:t>
      </w:r>
    </w:p>
    <w:p>
      <w:r>
        <w:br w:type="page"/>
      </w:r>
    </w:p>
    <w:p>
      <w:pPr>
        <w:pStyle w:val="Heading1"/>
        <w:keepNext/>
      </w:pPr>
      <w:r>
        <w:rPr>
          <w:rFonts w:ascii="DejaVu Sans" w:hAnsi="DejaVu Sans" w:eastAsia="DejaVu Sans"/>
          <w:b/>
          <w:color w:val="0A4D56"/>
          <w:sz w:val="32"/>
        </w:rPr>
        <w:t>13.1 Week 1 - Foundation and configuration</w:t>
      </w:r>
    </w:p>
    <w:p>
      <w:pPr>
        <w:spacing w:before="0" w:after="120" w:line="283" w:lineRule="auto"/>
      </w:pPr>
      <w:r>
        <w:rPr>
          <w:rFonts w:ascii="DejaVu Sans" w:hAnsi="DejaVu Sans" w:eastAsia="DejaVu Sans"/>
          <w:b w:val="0"/>
          <w:i/>
          <w:color w:val="66747A"/>
          <w:sz w:val="18"/>
        </w:rPr>
        <w:t>Use this checklist throughout the week and complete the review record at the checkpoint.</w:t>
      </w:r>
    </w:p>
    <w:p>
      <w:pPr>
        <w:pStyle w:val="Heading2"/>
        <w:keepNext/>
      </w:pPr>
      <w:r>
        <w:rPr>
          <w:rFonts w:ascii="DejaVu Sans" w:hAnsi="DejaVu Sans" w:eastAsia="DejaVu Sans"/>
          <w:b/>
          <w:color w:val="0A4D56"/>
          <w:sz w:val="26"/>
        </w:rPr>
        <w:t>Weekly execution checklist</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tenant/hierarchy and selected services are available.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Named users, roles and MFA are validated.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Approved agents, connectors or add-ins are installed.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policies, schedules and retention settings are configured.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Workloads/endpoints/mailboxes show the expected status.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Baseline metrics and screenshots/reports are captured.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Alert routing, support route and evidence repository are tested.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Any configuration limitations are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technical lead receives an operational walkthrough.</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 1 exit gate is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pPr>
        <w:pStyle w:val="Heading2"/>
        <w:keepNext/>
      </w:pPr>
      <w:r>
        <w:rPr>
          <w:rFonts w:ascii="DejaVu Sans" w:hAnsi="DejaVu Sans" w:eastAsia="DejaVu Sans"/>
          <w:b/>
          <w:color w:val="0A4D56"/>
          <w:sz w:val="26"/>
        </w:rPr>
        <w:t>Weekly review record</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Review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Overall status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[Green / Amber / Red]</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Completed this week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produced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Measures observed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[Metrics / outcomes]</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Issues / blockers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Scope / decision changes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[None / change IDs]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feedback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Actions before next review</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[Owner / due date]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Exit gate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[Pass / conditional / fail]</w:t>
            </w:r>
          </w:p>
        </w:tc>
      </w:tr>
    </w:tbl>
    <w:p>
      <w:pPr>
        <w:spacing w:after="40"/>
      </w:pPr>
    </w:p>
    <w:p>
      <w:r>
        <w:br w:type="page"/>
      </w:r>
    </w:p>
    <w:p>
      <w:pPr>
        <w:pStyle w:val="Heading1"/>
        <w:keepNext/>
      </w:pPr>
      <w:r>
        <w:rPr>
          <w:rFonts w:ascii="DejaVu Sans" w:hAnsi="DejaVu Sans" w:eastAsia="DejaVu Sans"/>
          <w:b/>
          <w:color w:val="0A4D56"/>
          <w:sz w:val="32"/>
        </w:rPr>
        <w:t>13.2 Week 2 - Operate, protect and recover</w:t>
      </w:r>
    </w:p>
    <w:p>
      <w:pPr>
        <w:spacing w:before="0" w:after="120" w:line="283" w:lineRule="auto"/>
      </w:pPr>
      <w:r>
        <w:rPr>
          <w:rFonts w:ascii="DejaVu Sans" w:hAnsi="DejaVu Sans" w:eastAsia="DejaVu Sans"/>
          <w:b w:val="0"/>
          <w:i/>
          <w:color w:val="66747A"/>
          <w:sz w:val="18"/>
        </w:rPr>
        <w:t>Use this checklist throughout the week and complete the review record at the checkpoint.</w:t>
      </w:r>
    </w:p>
    <w:p>
      <w:pPr>
        <w:pStyle w:val="Heading2"/>
        <w:keepNext/>
      </w:pPr>
      <w:r>
        <w:rPr>
          <w:rFonts w:ascii="DejaVu Sans" w:hAnsi="DejaVu Sans" w:eastAsia="DejaVu Sans"/>
          <w:b/>
          <w:color w:val="0A4D56"/>
          <w:sz w:val="26"/>
        </w:rPr>
        <w:t>Weekly execution checklist</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Agreed normal-operation workflows are executed.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Protection jobs/services are observed for the agreed period.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Exceptions and failed activities are investigated and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Approved file/application recovery test is executed where selected.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Approved system/workload or DR test is executed where selected.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Observed elapsed time, integrity and limitations are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Reports and evidence are stored in the approved repository.</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participates in the recovery decision process.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Open critical/major issues have owners and dates.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 2 exit gate is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pPr>
        <w:pStyle w:val="Heading2"/>
        <w:keepNext/>
      </w:pPr>
      <w:r>
        <w:rPr>
          <w:rFonts w:ascii="DejaVu Sans" w:hAnsi="DejaVu Sans" w:eastAsia="DejaVu Sans"/>
          <w:b/>
          <w:color w:val="0A4D56"/>
          <w:sz w:val="26"/>
        </w:rPr>
        <w:t>Weekly review record</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Review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Overall status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[Green / Amber / Red]</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Completed this week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produced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Measures observed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[Metrics / outcomes]</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Issues / blockers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Scope / decision changes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[None / change IDs]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feedback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Actions before next review</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[Owner / due date]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Exit gate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[Pass / conditional / fail]</w:t>
            </w:r>
          </w:p>
        </w:tc>
      </w:tr>
    </w:tbl>
    <w:p>
      <w:pPr>
        <w:spacing w:after="40"/>
      </w:pPr>
    </w:p>
    <w:p>
      <w:r>
        <w:br w:type="page"/>
      </w:r>
    </w:p>
    <w:p>
      <w:pPr>
        <w:pStyle w:val="Heading1"/>
        <w:keepNext/>
      </w:pPr>
      <w:r>
        <w:rPr>
          <w:rFonts w:ascii="DejaVu Sans" w:hAnsi="DejaVu Sans" w:eastAsia="DejaVu Sans"/>
          <w:b/>
          <w:color w:val="0A4D56"/>
          <w:sz w:val="32"/>
        </w:rPr>
        <w:t>13.3 Week 3 - Secure, manage and extend</w:t>
      </w:r>
    </w:p>
    <w:p>
      <w:pPr>
        <w:spacing w:before="0" w:after="120" w:line="283" w:lineRule="auto"/>
      </w:pPr>
      <w:r>
        <w:rPr>
          <w:rFonts w:ascii="DejaVu Sans" w:hAnsi="DejaVu Sans" w:eastAsia="DejaVu Sans"/>
          <w:b w:val="0"/>
          <w:i/>
          <w:color w:val="66747A"/>
          <w:sz w:val="18"/>
        </w:rPr>
        <w:t>Use this checklist throughout the week and complete the review record at the checkpoint.</w:t>
      </w:r>
    </w:p>
    <w:p>
      <w:pPr>
        <w:pStyle w:val="Heading2"/>
        <w:keepNext/>
      </w:pPr>
      <w:r>
        <w:rPr>
          <w:rFonts w:ascii="DejaVu Sans" w:hAnsi="DejaVu Sans" w:eastAsia="DejaVu Sans"/>
          <w:b/>
          <w:color w:val="0A4D56"/>
          <w:sz w:val="26"/>
        </w:rPr>
        <w:t>Weekly execution checklist</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endpoint security/response workflow is validated.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posture/vulnerability/patching workflow is validated.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remote support or automation workflow is validated.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collaboration, email or user-risk workflow is validated.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Selected SoteriMail identity, search, restore or activity workflow is validated.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Alert ownership and escalation are tested.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No destructive or unauthorised testing is performed.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operational feedback is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Capability gaps and dependencies are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Week 3 exit gate is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pPr>
        <w:pStyle w:val="Heading2"/>
        <w:keepNext/>
      </w:pPr>
      <w:r>
        <w:rPr>
          <w:rFonts w:ascii="DejaVu Sans" w:hAnsi="DejaVu Sans" w:eastAsia="DejaVu Sans"/>
          <w:b/>
          <w:color w:val="0A4D56"/>
          <w:sz w:val="26"/>
        </w:rPr>
        <w:t>Weekly review record</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Review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Overall status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[Green / Amber / Red]</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Completed this week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produced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Measures observed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[Metrics / outcomes]</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Issues / blockers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Scope / decision changes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[None / change IDs]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feedback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Actions before next review</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[Owner / due date]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Exit gate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[Pass / conditional / fail]</w:t>
            </w:r>
          </w:p>
        </w:tc>
      </w:tr>
    </w:tbl>
    <w:p>
      <w:pPr>
        <w:spacing w:after="40"/>
      </w:pPr>
    </w:p>
    <w:p>
      <w:r>
        <w:br w:type="page"/>
      </w:r>
    </w:p>
    <w:p>
      <w:pPr>
        <w:pStyle w:val="Heading1"/>
        <w:keepNext/>
      </w:pPr>
      <w:r>
        <w:rPr>
          <w:rFonts w:ascii="DejaVu Sans" w:hAnsi="DejaVu Sans" w:eastAsia="DejaVu Sans"/>
          <w:b/>
          <w:color w:val="0A4D56"/>
          <w:sz w:val="32"/>
        </w:rPr>
        <w:t>13.4 Week 4 - Partner-led validation and decision readiness</w:t>
      </w:r>
    </w:p>
    <w:p>
      <w:pPr>
        <w:spacing w:before="0" w:after="120" w:line="283" w:lineRule="auto"/>
      </w:pPr>
      <w:r>
        <w:rPr>
          <w:rFonts w:ascii="DejaVu Sans" w:hAnsi="DejaVu Sans" w:eastAsia="DejaVu Sans"/>
          <w:b w:val="0"/>
          <w:i/>
          <w:color w:val="66747A"/>
          <w:sz w:val="18"/>
        </w:rPr>
        <w:t>Use this checklist throughout the week and complete the review record at the checkpoint.</w:t>
      </w:r>
    </w:p>
    <w:p>
      <w:pPr>
        <w:pStyle w:val="Heading2"/>
        <w:keepNext/>
      </w:pPr>
      <w:r>
        <w:rPr>
          <w:rFonts w:ascii="DejaVu Sans" w:hAnsi="DejaVu Sans" w:eastAsia="DejaVu Sans"/>
          <w:b/>
          <w:color w:val="0A4D56"/>
          <w:sz w:val="26"/>
        </w:rPr>
        <w:t>Weekly execution checklist</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leads the agreed core operational workflow.</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demonstrates the selected reporting/evidence workflow.</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 and escalation route is understood.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Outstanding tests are completed or explicitly closed.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Issue, evidence, change and decision registers are current.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Success outcomes are provisionally scored.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Recommended production scope and prerequisites are drafted.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Commercial inputs are complete without assuming conversion.</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Transition or offboarding requirements are prepared.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Day 30 review pack is ready.</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pPr>
        <w:pStyle w:val="Heading2"/>
        <w:keepNext/>
      </w:pPr>
      <w:r>
        <w:rPr>
          <w:rFonts w:ascii="DejaVu Sans" w:hAnsi="DejaVu Sans" w:eastAsia="DejaVu Sans"/>
          <w:b/>
          <w:color w:val="0A4D56"/>
          <w:sz w:val="26"/>
        </w:rPr>
        <w:t>Weekly review record</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Review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Overall status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[Green / Amber / Red]</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Completed this week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produced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Measures observed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[Metrics / outcomes]</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Issues / blockers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[References]</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Scope / decision changes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[None / change IDs]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feedback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[Summary]</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Actions before next review</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[Owner / due date]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Exit gate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[Pass / conditional / fail]</w:t>
            </w:r>
          </w:p>
        </w:tc>
      </w:tr>
    </w:tbl>
    <w:p>
      <w:pPr>
        <w:spacing w:after="40"/>
      </w:pPr>
    </w:p>
    <w:p>
      <w:pPr>
        <w:sectPr>
          <w:headerReference w:type="default" r:id="rId9"/>
          <w:footerReference w:type="default" r:id="rId10"/>
          <w:pgSz w:w="12240" w:h="15840"/>
          <w:pgMar w:top="1037" w:right="1440" w:bottom="1037" w:left="1440" w:header="547" w:footer="547" w:gutter="0"/>
          <w:cols w:space="720"/>
          <w:docGrid w:linePitch="360"/>
        </w:sectPr>
      </w:pPr>
    </w:p>
    <w:p>
      <w:pPr>
        <w:pStyle w:val="Heading1"/>
        <w:keepNext/>
      </w:pPr>
      <w:r>
        <w:rPr>
          <w:rFonts w:ascii="DejaVu Sans" w:hAnsi="DejaVu Sans" w:eastAsia="DejaVu Sans"/>
          <w:b/>
          <w:color w:val="0A4D56"/>
          <w:sz w:val="32"/>
        </w:rPr>
        <w:t>14. Operating activity and test register</w:t>
      </w:r>
    </w:p>
    <w:p>
      <w:pPr>
        <w:spacing w:before="0" w:after="120" w:line="283" w:lineRule="auto"/>
      </w:pPr>
      <w:r>
        <w:rPr>
          <w:rFonts w:ascii="DejaVu Sans" w:hAnsi="DejaVu Sans" w:eastAsia="DejaVu Sans"/>
          <w:b w:val="0"/>
          <w:i/>
          <w:color w:val="66747A"/>
          <w:sz w:val="18"/>
        </w:rPr>
        <w:t>Record what was actually done. Use evidence links rather than embedding sensitive data.</w:t>
      </w:r>
    </w:p>
    <w:tbl>
      <w:tblPr>
        <w:tblW w:type="dxa" w:w="12960"/>
        <w:jc w:val="left"/>
        <w:tblLayout w:type="fixed"/>
        <w:tblLook w:firstColumn="1" w:firstRow="1" w:lastColumn="0" w:lastRow="0" w:noHBand="0" w:noVBand="1" w:val="04A0"/>
        <w:tblInd w:type="dxa" w:w="120"/>
      </w:tblPr>
      <w:tblGrid>
        <w:gridCol w:w="900"/>
        <w:gridCol w:w="1200"/>
        <w:gridCol w:w="1920"/>
        <w:gridCol w:w="1200"/>
        <w:gridCol w:w="1800"/>
        <w:gridCol w:w="1800"/>
        <w:gridCol w:w="840"/>
        <w:gridCol w:w="1740"/>
        <w:gridCol w:w="1560"/>
      </w:tblGrid>
      <w:tr>
        <w:trPr>
          <w:tblHeader w:val="true"/>
          <w:cantSplit/>
        </w:trPr>
        <w:tc>
          <w:tcPr>
            <w:tcW w:type="dxa" w:w="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ID</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Date/time</w:t>
            </w:r>
          </w:p>
        </w:tc>
        <w:tc>
          <w:tcPr>
            <w:tcW w:type="dxa" w:w="19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Activity / capability</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Owner</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Expected outcome</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Actual outcome</w:t>
            </w:r>
          </w:p>
        </w:tc>
        <w:tc>
          <w:tcPr>
            <w:tcW w:type="dxa" w:w="8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Result</w:t>
            </w:r>
          </w:p>
        </w:tc>
        <w:tc>
          <w:tcPr>
            <w:tcW w:type="dxa" w:w="17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Evidence</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Follow-up</w:t>
            </w:r>
          </w:p>
        </w:tc>
      </w:tr>
      <w:tr>
        <w:trPr>
          <w:cantSplit/>
        </w:trPr>
        <w:tc>
          <w:tcPr>
            <w:tcW w:type="dxa" w:w="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ACT-01</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ACT-02</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ACT-03</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ACT-04</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ACT-05</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ACT-06</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ACT-07</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ACT-08</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ACT-09</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ACT-10</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ACT-11</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ACT-12</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ACT-13</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r>
        <w:trPr>
          <w:cantSplit/>
        </w:trPr>
        <w:tc>
          <w:tcPr>
            <w:tcW w:type="dxa" w:w="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ACT-14</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[Date/time]</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[Activity / capability]</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[Expected]</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[Actual outcome]</w:t>
            </w:r>
          </w:p>
        </w:tc>
        <w:tc>
          <w:tcPr>
            <w:tcW w:type="dxa" w:w="8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[P/PC/F/B]</w:t>
            </w:r>
          </w:p>
        </w:tc>
        <w:tc>
          <w:tcPr>
            <w:tcW w:type="dxa" w:w="17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[Evidence ref]</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[Follow-up]</w:t>
            </w:r>
          </w:p>
        </w:tc>
      </w:tr>
    </w:tbl>
    <w:p>
      <w:pPr>
        <w:spacing w:after="40"/>
      </w:pPr>
    </w:p>
    <w:p>
      <w:r>
        <w:br w:type="page"/>
      </w:r>
    </w:p>
    <w:p>
      <w:pPr>
        <w:pStyle w:val="Heading1"/>
        <w:keepNext/>
      </w:pPr>
      <w:r>
        <w:rPr>
          <w:rFonts w:ascii="DejaVu Sans" w:hAnsi="DejaVu Sans" w:eastAsia="DejaVu Sans"/>
          <w:b/>
          <w:color w:val="0A4D56"/>
          <w:sz w:val="32"/>
        </w:rPr>
        <w:t>15. Detailed test records</w:t>
      </w:r>
    </w:p>
    <w:p>
      <w:pPr>
        <w:spacing w:before="0" w:after="120" w:line="283" w:lineRule="auto"/>
      </w:pPr>
      <w:r>
        <w:rPr>
          <w:rFonts w:ascii="DejaVu Sans" w:hAnsi="DejaVu Sans" w:eastAsia="DejaVu Sans"/>
          <w:b w:val="0"/>
          <w:i/>
          <w:color w:val="66747A"/>
          <w:sz w:val="18"/>
        </w:rPr>
        <w:t>Use a detailed record for each material recovery, security, management, email or service-workflow test.</w:t>
      </w:r>
    </w:p>
    <w:p>
      <w:pPr>
        <w:pStyle w:val="Heading2"/>
        <w:keepNext/>
      </w:pPr>
      <w:r>
        <w:rPr>
          <w:rFonts w:ascii="DejaVu Sans" w:hAnsi="DejaVu Sans" w:eastAsia="DejaVu Sans"/>
          <w:b/>
          <w:color w:val="0A4D56"/>
          <w:sz w:val="26"/>
        </w:rPr>
        <w:t>Test record 1</w:t>
      </w:r>
    </w:p>
    <w:tbl>
      <w:tblPr>
        <w:tblW w:type="dxa" w:w="12960"/>
        <w:jc w:val="left"/>
        <w:tblLayout w:type="fixed"/>
        <w:tblLook w:firstColumn="1" w:firstRow="1" w:lastColumn="0" w:lastRow="0" w:noHBand="0" w:noVBand="1" w:val="04A0"/>
        <w:tblInd w:type="dxa" w:w="120"/>
      </w:tblPr>
      <w:tblGrid>
        <w:gridCol w:w="1320"/>
        <w:gridCol w:w="5160"/>
        <w:gridCol w:w="1320"/>
        <w:gridCol w:w="5160"/>
      </w:tblGrid>
      <w:tr>
        <w:trPr>
          <w:tblHeader w:val="true"/>
          <w:cantSplit/>
        </w:trPr>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ID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[TEST-01]</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Date/time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Capability/use case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Owner/witness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Objective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[What is being proved?]</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Risk level</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[Low / medium / high]</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Preconditions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[Approved prerequisites]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data</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[Non-sensitive description]</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Expected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[Acceptance rule]</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Actual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[Observed result]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Observed duration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[If relevant]</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Integrity/validation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[How result was checked]</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 / PC / F / B]</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Evidence reference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[Link / ticket / report]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Issue / follow-up</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Retest required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[Yes / No + date]</w:t>
            </w:r>
          </w:p>
        </w:tc>
      </w:tr>
    </w:tbl>
    <w:p>
      <w:pPr>
        <w:spacing w:after="40"/>
      </w:pPr>
    </w:p>
    <w:p>
      <w:pPr>
        <w:pStyle w:val="Heading2"/>
        <w:keepNext/>
      </w:pPr>
      <w:r>
        <w:rPr>
          <w:rFonts w:ascii="DejaVu Sans" w:hAnsi="DejaVu Sans" w:eastAsia="DejaVu Sans"/>
          <w:b/>
          <w:color w:val="0A4D56"/>
          <w:sz w:val="26"/>
        </w:rPr>
        <w:t>Test record 2</w:t>
      </w:r>
    </w:p>
    <w:tbl>
      <w:tblPr>
        <w:tblW w:type="dxa" w:w="12960"/>
        <w:jc w:val="left"/>
        <w:tblLayout w:type="fixed"/>
        <w:tblLook w:firstColumn="1" w:firstRow="1" w:lastColumn="0" w:lastRow="0" w:noHBand="0" w:noVBand="1" w:val="04A0"/>
        <w:tblInd w:type="dxa" w:w="120"/>
      </w:tblPr>
      <w:tblGrid>
        <w:gridCol w:w="1320"/>
        <w:gridCol w:w="5160"/>
        <w:gridCol w:w="1320"/>
        <w:gridCol w:w="5160"/>
      </w:tblGrid>
      <w:tr>
        <w:trPr>
          <w:tblHeader w:val="true"/>
          <w:cantSplit/>
        </w:trPr>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ID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[TEST-02]</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Date/time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Capability/use case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Owner/witness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Objective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[What is being proved?]</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Risk level</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[Low / medium / high]</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Preconditions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[Approved prerequisites]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data</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[Non-sensitive description]</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Expected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[Acceptance rule]</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Actual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[Observed result]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Observed duration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[If relevant]</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Integrity/validation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[How result was checked]</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 / PC / F / B]</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Evidence reference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[Link / ticket / report]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Issue / follow-up</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Retest required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[Yes / No + date]</w:t>
            </w:r>
          </w:p>
        </w:tc>
      </w:tr>
    </w:tbl>
    <w:p>
      <w:pPr>
        <w:spacing w:after="40"/>
      </w:pPr>
    </w:p>
    <w:p>
      <w:r>
        <w:br w:type="page"/>
      </w:r>
    </w:p>
    <w:p>
      <w:pPr>
        <w:pStyle w:val="Heading2"/>
        <w:keepNext/>
      </w:pPr>
      <w:r>
        <w:rPr>
          <w:rFonts w:ascii="DejaVu Sans" w:hAnsi="DejaVu Sans" w:eastAsia="DejaVu Sans"/>
          <w:b/>
          <w:color w:val="0A4D56"/>
          <w:sz w:val="26"/>
        </w:rPr>
        <w:t>Test record 3</w:t>
      </w:r>
    </w:p>
    <w:tbl>
      <w:tblPr>
        <w:tblW w:type="dxa" w:w="12960"/>
        <w:jc w:val="left"/>
        <w:tblLayout w:type="fixed"/>
        <w:tblLook w:firstColumn="1" w:firstRow="1" w:lastColumn="0" w:lastRow="0" w:noHBand="0" w:noVBand="1" w:val="04A0"/>
        <w:tblInd w:type="dxa" w:w="120"/>
      </w:tblPr>
      <w:tblGrid>
        <w:gridCol w:w="1320"/>
        <w:gridCol w:w="5160"/>
        <w:gridCol w:w="1320"/>
        <w:gridCol w:w="5160"/>
      </w:tblGrid>
      <w:tr>
        <w:trPr>
          <w:tblHeader w:val="true"/>
          <w:cantSplit/>
        </w:trPr>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ID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[TEST-03]</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Date/time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Capability/use case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Owner/witness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Objective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[What is being proved?]</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Risk level</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[Low / medium / high]</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Preconditions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[Approved prerequisites]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data</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[Non-sensitive description]</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Expected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[Acceptance rule]</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Actual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[Observed result]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Observed duration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[If relevant]</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Integrity/validation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[How result was checked]</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 / PC / F / B]</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Evidence reference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[Link / ticket / report]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Issue / follow-up</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Retest required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[Yes / No + date]</w:t>
            </w:r>
          </w:p>
        </w:tc>
      </w:tr>
    </w:tbl>
    <w:p>
      <w:pPr>
        <w:spacing w:after="40"/>
      </w:pPr>
    </w:p>
    <w:p>
      <w:pPr>
        <w:pStyle w:val="Heading2"/>
        <w:keepNext/>
      </w:pPr>
      <w:r>
        <w:rPr>
          <w:rFonts w:ascii="DejaVu Sans" w:hAnsi="DejaVu Sans" w:eastAsia="DejaVu Sans"/>
          <w:b/>
          <w:color w:val="0A4D56"/>
          <w:sz w:val="26"/>
        </w:rPr>
        <w:t>Test record 4</w:t>
      </w:r>
    </w:p>
    <w:tbl>
      <w:tblPr>
        <w:tblW w:type="dxa" w:w="12960"/>
        <w:jc w:val="left"/>
        <w:tblLayout w:type="fixed"/>
        <w:tblLook w:firstColumn="1" w:firstRow="1" w:lastColumn="0" w:lastRow="0" w:noHBand="0" w:noVBand="1" w:val="04A0"/>
        <w:tblInd w:type="dxa" w:w="120"/>
      </w:tblPr>
      <w:tblGrid>
        <w:gridCol w:w="1320"/>
        <w:gridCol w:w="5160"/>
        <w:gridCol w:w="1320"/>
        <w:gridCol w:w="5160"/>
      </w:tblGrid>
      <w:tr>
        <w:trPr>
          <w:tblHeader w:val="true"/>
          <w:cantSplit/>
        </w:trPr>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Field</w:t>
            </w:r>
          </w:p>
        </w:tc>
        <w:tc>
          <w:tcPr>
            <w:tcW w:type="dxa" w:w="51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Test detail</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ID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[TEST-04]</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Date/time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Capability/use case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Owner/witness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Objective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[What is being proved?]</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Risk level</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[Low / medium / high]</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Preconditions</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[Approved prerequisites]</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Test data</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[Non-sensitive description]</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Expected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[Acceptance rule]</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Actual 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[Observed result]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Observed duration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[If relevant]</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Integrity/validation</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[How result was checked]</w:t>
            </w:r>
          </w:p>
        </w:tc>
      </w:tr>
      <w:tr>
        <w:trPr>
          <w:cantSplit/>
        </w:trPr>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Result</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 / PC / F / B]</w:t>
            </w:r>
          </w:p>
        </w:tc>
        <w:tc>
          <w:tcPr>
            <w:tcW w:type="dxa" w:w="13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Evidence reference</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[Link / ticket / report]</w:t>
            </w:r>
          </w:p>
        </w:tc>
      </w:tr>
      <w:tr>
        <w:trPr>
          <w:cantSplit/>
        </w:trPr>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Issue / follow-up</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[Complete]</w:t>
            </w:r>
          </w:p>
        </w:tc>
        <w:tc>
          <w:tcPr>
            <w:tcW w:type="dxa" w:w="13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Retest required</w:t>
            </w:r>
          </w:p>
        </w:tc>
        <w:tc>
          <w:tcPr>
            <w:tcW w:type="dxa" w:w="51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[Yes / No + date]</w:t>
            </w:r>
          </w:p>
        </w:tc>
      </w:tr>
    </w:tbl>
    <w:p>
      <w:pPr>
        <w:spacing w:after="40"/>
      </w:pPr>
    </w:p>
    <w:p>
      <w:r>
        <w:br w:type="page"/>
      </w:r>
    </w:p>
    <w:p>
      <w:pPr>
        <w:pStyle w:val="Heading1"/>
        <w:keepNext/>
      </w:pPr>
      <w:r>
        <w:rPr>
          <w:rFonts w:ascii="DejaVu Sans" w:hAnsi="DejaVu Sans" w:eastAsia="DejaVu Sans"/>
          <w:b/>
          <w:color w:val="0A4D56"/>
          <w:sz w:val="32"/>
        </w:rPr>
        <w:t>16. Evidence register</w:t>
      </w:r>
    </w:p>
    <w:p>
      <w:pPr>
        <w:spacing w:before="0" w:after="120" w:line="283" w:lineRule="auto"/>
      </w:pPr>
      <w:r>
        <w:rPr>
          <w:rFonts w:ascii="DejaVu Sans" w:hAnsi="DejaVu Sans" w:eastAsia="DejaVu Sans"/>
          <w:b w:val="0"/>
          <w:i/>
          <w:color w:val="66747A"/>
          <w:sz w:val="18"/>
        </w:rPr>
        <w:t>Every success outcome should point to evidence that another authorised reviewer can locate.</w:t>
      </w:r>
    </w:p>
    <w:tbl>
      <w:tblPr>
        <w:tblW w:type="dxa" w:w="12960"/>
        <w:jc w:val="left"/>
        <w:tblLayout w:type="fixed"/>
        <w:tblLook w:firstColumn="1" w:firstRow="1" w:lastColumn="0" w:lastRow="0" w:noHBand="0" w:noVBand="1" w:val="04A0"/>
        <w:tblInd w:type="dxa" w:w="120"/>
      </w:tblPr>
      <w:tblGrid>
        <w:gridCol w:w="720"/>
        <w:gridCol w:w="960"/>
        <w:gridCol w:w="1680"/>
        <w:gridCol w:w="1920"/>
        <w:gridCol w:w="2520"/>
        <w:gridCol w:w="1320"/>
        <w:gridCol w:w="1800"/>
        <w:gridCol w:w="2040"/>
      </w:tblGrid>
      <w:tr>
        <w:trPr>
          <w:tblHeader w:val="true"/>
          <w:cantSplit/>
        </w:trPr>
        <w:tc>
          <w:tcPr>
            <w:tcW w:type="dxa" w:w="7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ID</w:t>
            </w:r>
          </w:p>
        </w:tc>
        <w:tc>
          <w:tcPr>
            <w:tcW w:type="dxa" w:w="9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Date</w:t>
            </w:r>
          </w:p>
        </w:tc>
        <w:tc>
          <w:tcPr>
            <w:tcW w:type="dxa" w:w="16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Related item</w:t>
            </w:r>
          </w:p>
        </w:tc>
        <w:tc>
          <w:tcPr>
            <w:tcW w:type="dxa" w:w="19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Evidence type</w:t>
            </w:r>
          </w:p>
        </w:tc>
        <w:tc>
          <w:tcPr>
            <w:tcW w:type="dxa" w:w="25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Location/reference</w:t>
            </w:r>
          </w:p>
        </w:tc>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Owner</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Access/retention</w:t>
            </w:r>
          </w:p>
        </w:tc>
        <w:tc>
          <w:tcPr>
            <w:tcW w:type="dxa" w:w="20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Verification</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EV-01</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EV-02</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EV-03</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EV-04</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EV-05</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EV-06</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EV-07</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EV-08</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EV-09</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EV-10</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EV-11</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EV-12</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EV-13</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4"/>
              </w:rPr>
              <w:t>EV-14</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4"/>
              </w:rPr>
              <w:t>[Date]</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[Outcome/test/activity]</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[Report/screenshot/log/ticket/notes]</w:t>
            </w:r>
          </w:p>
        </w:tc>
        <w:tc>
          <w:tcPr>
            <w:tcW w:type="dxa" w:w="25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[Approved link/reference]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[Owner]</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[Access/retention]</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[Verified by/date]</w:t>
            </w:r>
          </w:p>
        </w:tc>
      </w:tr>
    </w:tbl>
    <w:p>
      <w:pPr>
        <w:spacing w:after="40"/>
      </w:pPr>
    </w:p>
    <w:p>
      <w:r>
        <w:br w:type="page"/>
      </w:r>
    </w:p>
    <w:p>
      <w:pPr>
        <w:pStyle w:val="Heading1"/>
        <w:keepNext/>
      </w:pPr>
      <w:r>
        <w:rPr>
          <w:rFonts w:ascii="DejaVu Sans" w:hAnsi="DejaVu Sans" w:eastAsia="DejaVu Sans"/>
          <w:b/>
          <w:color w:val="0A4D56"/>
          <w:sz w:val="32"/>
        </w:rPr>
        <w:t>17. Issues, risks, dependencies and changes</w:t>
      </w:r>
    </w:p>
    <w:p>
      <w:pPr>
        <w:spacing w:before="0" w:after="120" w:line="283" w:lineRule="auto"/>
      </w:pPr>
      <w:r>
        <w:rPr>
          <w:rFonts w:ascii="DejaVu Sans" w:hAnsi="DejaVu Sans" w:eastAsia="DejaVu Sans"/>
          <w:b w:val="0"/>
          <w:i/>
          <w:color w:val="66747A"/>
          <w:sz w:val="18"/>
        </w:rPr>
        <w:t>Record problems early. A trial is valuable when it makes limitations and dependencies visible.</w:t>
      </w:r>
    </w:p>
    <w:tbl>
      <w:tblPr>
        <w:tblW w:type="dxa" w:w="12960"/>
        <w:jc w:val="left"/>
        <w:tblLayout w:type="fixed"/>
        <w:tblLook w:firstColumn="1" w:firstRow="1" w:lastColumn="0" w:lastRow="0" w:noHBand="0" w:noVBand="1" w:val="04A0"/>
        <w:tblInd w:type="dxa" w:w="120"/>
      </w:tblPr>
      <w:tblGrid>
        <w:gridCol w:w="720"/>
        <w:gridCol w:w="2280"/>
        <w:gridCol w:w="1680"/>
        <w:gridCol w:w="1200"/>
        <w:gridCol w:w="1200"/>
        <w:gridCol w:w="2280"/>
        <w:gridCol w:w="960"/>
        <w:gridCol w:w="1200"/>
        <w:gridCol w:w="1440"/>
      </w:tblGrid>
      <w:tr>
        <w:trPr>
          <w:tblHeader w:val="true"/>
          <w:cantSplit/>
        </w:trPr>
        <w:tc>
          <w:tcPr>
            <w:tcW w:type="dxa" w:w="7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ID</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Description</w:t>
            </w:r>
          </w:p>
        </w:tc>
        <w:tc>
          <w:tcPr>
            <w:tcW w:type="dxa" w:w="16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Impact</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Severity</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Owner</w:t>
            </w:r>
          </w:p>
        </w:tc>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Action / mitigation</w:t>
            </w:r>
          </w:p>
        </w:tc>
        <w:tc>
          <w:tcPr>
            <w:tcW w:type="dxa" w:w="9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Due</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Status</w:t>
            </w:r>
          </w:p>
        </w:tc>
        <w:tc>
          <w:tcPr>
            <w:tcW w:type="dxa" w:w="14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Evidence / decision</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IR-01</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IR-02</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IR-03</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IR-04</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IR-05</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IR-06</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IR-07</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IR-08</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IR-09</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IR-10</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IR-11</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IR-12</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[Issue/risk/dependency]</w:t>
            </w:r>
          </w:p>
        </w:tc>
        <w:tc>
          <w:tcPr>
            <w:tcW w:type="dxa" w:w="16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[Critical/high/medium/low]</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w:t>
            </w:r>
          </w:p>
        </w:tc>
        <w:tc>
          <w:tcPr>
            <w:tcW w:type="dxa" w:w="22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[Action/mitigation]</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[Due]</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[Open/closed/accepted]</w:t>
            </w:r>
          </w:p>
        </w:tc>
        <w:tc>
          <w:tcPr>
            <w:tcW w:type="dxa" w:w="14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[Evidence/decision]</w:t>
            </w:r>
          </w:p>
        </w:tc>
      </w:tr>
    </w:tbl>
    <w:p>
      <w:pPr>
        <w:spacing w:after="40"/>
      </w:pPr>
    </w:p>
    <w:p>
      <w:r>
        <w:br w:type="page"/>
      </w:r>
    </w:p>
    <w:p>
      <w:pPr>
        <w:pStyle w:val="Heading2"/>
        <w:keepNext/>
      </w:pPr>
      <w:r>
        <w:rPr>
          <w:rFonts w:ascii="DejaVu Sans" w:hAnsi="DejaVu Sans" w:eastAsia="DejaVu Sans"/>
          <w:b/>
          <w:color w:val="0A4D56"/>
          <w:sz w:val="26"/>
        </w:rPr>
        <w:t>Decision and scope-change log</w:t>
      </w:r>
    </w:p>
    <w:tbl>
      <w:tblPr>
        <w:tblW w:type="dxa" w:w="12960"/>
        <w:jc w:val="left"/>
        <w:tblLayout w:type="fixed"/>
        <w:tblLook w:firstColumn="1" w:firstRow="1" w:lastColumn="0" w:lastRow="0" w:noHBand="0" w:noVBand="1" w:val="04A0"/>
        <w:tblInd w:type="dxa" w:w="120"/>
      </w:tblPr>
      <w:tblGrid>
        <w:gridCol w:w="720"/>
        <w:gridCol w:w="960"/>
        <w:gridCol w:w="2460"/>
        <w:gridCol w:w="1800"/>
        <w:gridCol w:w="2640"/>
        <w:gridCol w:w="1920"/>
        <w:gridCol w:w="2460"/>
      </w:tblGrid>
      <w:tr>
        <w:trPr>
          <w:tblHeader w:val="true"/>
          <w:cantSplit/>
        </w:trPr>
        <w:tc>
          <w:tcPr>
            <w:tcW w:type="dxa" w:w="7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ID</w:t>
            </w:r>
          </w:p>
        </w:tc>
        <w:tc>
          <w:tcPr>
            <w:tcW w:type="dxa" w:w="9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Date</w:t>
            </w:r>
          </w:p>
        </w:tc>
        <w:tc>
          <w:tcPr>
            <w:tcW w:type="dxa" w:w="24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Decision/change</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Reason</w:t>
            </w:r>
          </w:p>
        </w:tc>
        <w:tc>
          <w:tcPr>
            <w:tcW w:type="dxa" w:w="26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Impact on dates/scope/success</w:t>
            </w:r>
          </w:p>
        </w:tc>
        <w:tc>
          <w:tcPr>
            <w:tcW w:type="dxa" w:w="19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Approved by</w:t>
            </w:r>
          </w:p>
        </w:tc>
        <w:tc>
          <w:tcPr>
            <w:tcW w:type="dxa" w:w="24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Evidence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DC-01</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DC-02</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DC-03</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DC-04</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DC-05</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DC-06</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DC-07</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DC-08</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[Date]</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[Decision or change]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[Reason]</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[Impact]</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[Partner + Soteria]</w:t>
            </w:r>
          </w:p>
        </w:tc>
        <w:tc>
          <w:tcPr>
            <w:tcW w:type="dxa" w:w="24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[Reference]</w:t>
            </w:r>
          </w:p>
        </w:tc>
      </w:tr>
    </w:tbl>
    <w:p>
      <w:pPr>
        <w:spacing w:after="40"/>
      </w:pPr>
    </w:p>
    <w:p>
      <w:r>
        <w:br w:type="page"/>
      </w:r>
    </w:p>
    <w:p>
      <w:pPr>
        <w:pStyle w:val="Heading1"/>
        <w:keepNext/>
      </w:pPr>
      <w:r>
        <w:rPr>
          <w:rFonts w:ascii="DejaVu Sans" w:hAnsi="DejaVu Sans" w:eastAsia="DejaVu Sans"/>
          <w:b/>
          <w:color w:val="0A4D56"/>
          <w:sz w:val="32"/>
        </w:rPr>
        <w:t>18. Final success outcomes scorecard</w:t>
      </w:r>
    </w:p>
    <w:p>
      <w:pPr>
        <w:spacing w:before="0" w:after="120" w:line="283" w:lineRule="auto"/>
      </w:pPr>
      <w:r>
        <w:rPr>
          <w:rFonts w:ascii="DejaVu Sans" w:hAnsi="DejaVu Sans" w:eastAsia="DejaVu Sans"/>
          <w:b w:val="0"/>
          <w:i/>
          <w:color w:val="66747A"/>
          <w:sz w:val="18"/>
        </w:rPr>
        <w:t>Complete this jointly before the Day 30 decision. A commercial decision must not overwrite the recorded technical result.</w:t>
      </w:r>
    </w:p>
    <w:tbl>
      <w:tblPr>
        <w:tblW w:type="dxa" w:w="12960"/>
        <w:jc w:val="left"/>
        <w:tblLayout w:type="fixed"/>
        <w:tblLook w:firstColumn="1" w:firstRow="1" w:lastColumn="0" w:lastRow="0" w:noHBand="0" w:noVBand="1" w:val="04A0"/>
        <w:tblInd w:type="dxa" w:w="120"/>
      </w:tblPr>
      <w:tblGrid>
        <w:gridCol w:w="720"/>
        <w:gridCol w:w="2400"/>
        <w:gridCol w:w="840"/>
        <w:gridCol w:w="1200"/>
        <w:gridCol w:w="1320"/>
        <w:gridCol w:w="1560"/>
        <w:gridCol w:w="960"/>
        <w:gridCol w:w="1920"/>
        <w:gridCol w:w="2040"/>
      </w:tblGrid>
      <w:tr>
        <w:trPr>
          <w:tblHeader w:val="true"/>
          <w:cantSplit/>
        </w:trPr>
        <w:tc>
          <w:tcPr>
            <w:tcW w:type="dxa" w:w="7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ID</w:t>
            </w:r>
          </w:p>
        </w:tc>
        <w:tc>
          <w:tcPr>
            <w:tcW w:type="dxa" w:w="24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Outcome</w:t>
            </w:r>
          </w:p>
        </w:tc>
        <w:tc>
          <w:tcPr>
            <w:tcW w:type="dxa" w:w="8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Critical?</w:t>
            </w:r>
          </w:p>
        </w:tc>
        <w:tc>
          <w:tcPr>
            <w:tcW w:type="dxa" w:w="12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Baseline</w:t>
            </w:r>
          </w:p>
        </w:tc>
        <w:tc>
          <w:tcPr>
            <w:tcW w:type="dxa" w:w="13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Target</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Final result</w:t>
            </w:r>
          </w:p>
        </w:tc>
        <w:tc>
          <w:tcPr>
            <w:tcW w:type="dxa" w:w="9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Status</w:t>
            </w:r>
          </w:p>
        </w:tc>
        <w:tc>
          <w:tcPr>
            <w:tcW w:type="dxa" w:w="19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Evidence</w:t>
            </w:r>
          </w:p>
        </w:tc>
        <w:tc>
          <w:tcPr>
            <w:tcW w:type="dxa" w:w="20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3"/>
              </w:rPr>
              <w:t>Owner / comments</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SO-01</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Trial environment and access are ready</w:t>
            </w:r>
          </w:p>
        </w:tc>
        <w:tc>
          <w:tcPr>
            <w:tcW w:type="dxa" w:w="8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SO-02</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Selected workload or service is onboarded</w:t>
            </w:r>
          </w:p>
        </w:tc>
        <w:tc>
          <w:tcPr>
            <w:tcW w:type="dxa" w:w="8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SO-03</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Protection workflow operates as agreed</w:t>
            </w:r>
          </w:p>
        </w:tc>
        <w:tc>
          <w:tcPr>
            <w:tcW w:type="dxa" w:w="8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SO-04</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Recovery workflow is validated</w:t>
            </w:r>
          </w:p>
        </w:tc>
        <w:tc>
          <w:tcPr>
            <w:tcW w:type="dxa" w:w="8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SO-05</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Security/management workflow is validated</w:t>
            </w:r>
          </w:p>
        </w:tc>
        <w:tc>
          <w:tcPr>
            <w:tcW w:type="dxa" w:w="8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If selected</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SO-06</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Multi-tenant control is operationally usable</w:t>
            </w:r>
          </w:p>
        </w:tc>
        <w:tc>
          <w:tcPr>
            <w:tcW w:type="dxa" w:w="8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SO-07</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SoteriMail workflow is validated</w:t>
            </w:r>
          </w:p>
        </w:tc>
        <w:tc>
          <w:tcPr>
            <w:tcW w:type="dxa" w:w="8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If selected</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SO-08</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Support and escalation are understood</w:t>
            </w:r>
          </w:p>
        </w:tc>
        <w:tc>
          <w:tcPr>
            <w:tcW w:type="dxa" w:w="8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SO-09</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Partner team can repeat core workflow</w:t>
            </w:r>
          </w:p>
        </w:tc>
        <w:tc>
          <w:tcPr>
            <w:tcW w:type="dxa" w:w="8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SO-10</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Known limitations and dependencies are recorded</w:t>
            </w:r>
          </w:p>
        </w:tc>
        <w:tc>
          <w:tcPr>
            <w:tcW w:type="dxa" w:w="8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SO-11</w:t>
            </w:r>
          </w:p>
        </w:tc>
        <w:tc>
          <w:tcPr>
            <w:tcW w:type="dxa" w:w="24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Production scope can be estimated</w:t>
            </w:r>
          </w:p>
        </w:tc>
        <w:tc>
          <w:tcPr>
            <w:tcW w:type="dxa" w:w="8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r>
        <w:trPr>
          <w:cantSplit/>
        </w:trPr>
        <w:tc>
          <w:tcPr>
            <w:tcW w:type="dxa" w:w="7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SO-12</w:t>
            </w:r>
          </w:p>
        </w:tc>
        <w:tc>
          <w:tcPr>
            <w:tcW w:type="dxa" w:w="24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3"/>
              </w:rPr>
              <w:t>Partner experience meets agreed threshold</w:t>
            </w:r>
          </w:p>
        </w:tc>
        <w:tc>
          <w:tcPr>
            <w:tcW w:type="dxa" w:w="8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3"/>
              </w:rPr>
              <w:t>Yes</w:t>
            </w:r>
          </w:p>
        </w:tc>
        <w:tc>
          <w:tcPr>
            <w:tcW w:type="dxa" w:w="12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[Baseline]</w:t>
            </w:r>
          </w:p>
        </w:tc>
        <w:tc>
          <w:tcPr>
            <w:tcW w:type="dxa" w:w="13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[Target]</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[Final result]</w:t>
            </w:r>
          </w:p>
        </w:tc>
        <w:tc>
          <w:tcPr>
            <w:tcW w:type="dxa" w:w="9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3"/>
              </w:rPr>
              <w:t>[P/PC/F/B/NA]</w:t>
            </w:r>
          </w:p>
        </w:tc>
        <w:tc>
          <w:tcPr>
            <w:tcW w:type="dxa" w:w="192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[Evidence ref]</w:t>
            </w:r>
          </w:p>
        </w:tc>
        <w:tc>
          <w:tcPr>
            <w:tcW w:type="dxa" w:w="20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3"/>
              </w:rPr>
              <w:t>[Owner/comments]</w:t>
            </w:r>
          </w:p>
        </w:tc>
      </w:tr>
    </w:tbl>
    <w:p>
      <w:pPr>
        <w:spacing w:after="40"/>
      </w:pPr>
    </w:p>
    <w:p>
      <w:r>
        <w:br w:type="page"/>
      </w:r>
    </w:p>
    <w:p>
      <w:pPr>
        <w:pStyle w:val="Heading2"/>
        <w:keepNext/>
      </w:pPr>
      <w:r>
        <w:rPr>
          <w:rFonts w:ascii="DejaVu Sans" w:hAnsi="DejaVu Sans" w:eastAsia="DejaVu Sans"/>
          <w:b/>
          <w:color w:val="0A4D56"/>
          <w:sz w:val="26"/>
        </w:rPr>
        <w:t>Overall score and disposition</w:t>
      </w:r>
    </w:p>
    <w:tbl>
      <w:tblPr>
        <w:tblW w:type="dxa" w:w="12960"/>
        <w:jc w:val="left"/>
        <w:tblLayout w:type="fixed"/>
        <w:tblLook w:firstColumn="1" w:firstRow="1" w:lastColumn="0" w:lastRow="0" w:noHBand="0" w:noVBand="1" w:val="04A0"/>
        <w:tblInd w:type="dxa" w:w="120"/>
      </w:tblPr>
      <w:tblGrid>
        <w:gridCol w:w="3000"/>
        <w:gridCol w:w="3600"/>
        <w:gridCol w:w="3000"/>
        <w:gridCol w:w="3360"/>
      </w:tblGrid>
      <w:tr>
        <w:trPr>
          <w:tblHeader w:val="true"/>
          <w:cantSplit/>
        </w:trPr>
        <w:tc>
          <w:tcPr>
            <w:tcW w:type="dxa" w:w="30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Measure</w:t>
            </w:r>
          </w:p>
        </w:tc>
        <w:tc>
          <w:tcPr>
            <w:tcW w:type="dxa" w:w="3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Agreed rule</w:t>
            </w:r>
          </w:p>
        </w:tc>
        <w:tc>
          <w:tcPr>
            <w:tcW w:type="dxa" w:w="30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Final result</w:t>
            </w:r>
          </w:p>
        </w:tc>
        <w:tc>
          <w:tcPr>
            <w:tcW w:type="dxa" w:w="33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4"/>
              </w:rPr>
              <w:t>Outcome</w:t>
            </w:r>
          </w:p>
        </w:tc>
      </w:tr>
      <w:tr>
        <w:trPr>
          <w:cantSplit/>
        </w:trPr>
        <w:tc>
          <w:tcPr>
            <w:tcW w:type="dxa" w:w="30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Critical outcomes</w:t>
            </w:r>
          </w:p>
        </w:tc>
        <w:tc>
          <w:tcPr>
            <w:tcW w:type="dxa" w:w="36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[Required IDs and rule]</w:t>
            </w:r>
          </w:p>
        </w:tc>
        <w:tc>
          <w:tcPr>
            <w:tcW w:type="dxa" w:w="30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[Complete]</w:t>
            </w:r>
          </w:p>
        </w:tc>
        <w:tc>
          <w:tcPr>
            <w:tcW w:type="dxa" w:w="33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[Pass / conditional / fail]</w:t>
            </w:r>
          </w:p>
        </w:tc>
      </w:tr>
      <w:tr>
        <w:trPr>
          <w:cantSplit/>
        </w:trPr>
        <w:tc>
          <w:tcPr>
            <w:tcW w:type="dxa" w:w="30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Overall score</w:t>
            </w:r>
          </w:p>
        </w:tc>
        <w:tc>
          <w:tcPr>
            <w:tcW w:type="dxa" w:w="36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[Threshold and weighting]</w:t>
            </w:r>
          </w:p>
        </w:tc>
        <w:tc>
          <w:tcPr>
            <w:tcW w:type="dxa" w:w="30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[___ %]</w:t>
            </w:r>
          </w:p>
        </w:tc>
        <w:tc>
          <w:tcPr>
            <w:tcW w:type="dxa" w:w="33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[Pass / conditional / fail]</w:t>
            </w:r>
          </w:p>
        </w:tc>
      </w:tr>
      <w:tr>
        <w:trPr>
          <w:cantSplit/>
        </w:trPr>
        <w:tc>
          <w:tcPr>
            <w:tcW w:type="dxa" w:w="30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Critical unresolved issues</w:t>
            </w:r>
          </w:p>
        </w:tc>
        <w:tc>
          <w:tcPr>
            <w:tcW w:type="dxa" w:w="36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[Maximum allowed]</w:t>
            </w:r>
          </w:p>
        </w:tc>
        <w:tc>
          <w:tcPr>
            <w:tcW w:type="dxa" w:w="30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[Count]</w:t>
            </w:r>
          </w:p>
        </w:tc>
        <w:tc>
          <w:tcPr>
            <w:tcW w:type="dxa" w:w="33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[Acceptable / unacceptable]</w:t>
            </w:r>
          </w:p>
        </w:tc>
      </w:tr>
      <w:tr>
        <w:trPr>
          <w:cantSplit/>
        </w:trPr>
        <w:tc>
          <w:tcPr>
            <w:tcW w:type="dxa" w:w="30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Evidence completeness</w:t>
            </w:r>
          </w:p>
        </w:tc>
        <w:tc>
          <w:tcPr>
            <w:tcW w:type="dxa" w:w="36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[Required standard]</w:t>
            </w:r>
          </w:p>
        </w:tc>
        <w:tc>
          <w:tcPr>
            <w:tcW w:type="dxa" w:w="30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[Complete / gaps]</w:t>
            </w:r>
          </w:p>
        </w:tc>
        <w:tc>
          <w:tcPr>
            <w:tcW w:type="dxa" w:w="33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[Acceptable / unacceptable]</w:t>
            </w:r>
          </w:p>
        </w:tc>
      </w:tr>
      <w:tr>
        <w:trPr>
          <w:cantSplit/>
        </w:trPr>
        <w:tc>
          <w:tcPr>
            <w:tcW w:type="dxa" w:w="30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Overall technical result</w:t>
            </w:r>
          </w:p>
        </w:tc>
        <w:tc>
          <w:tcPr>
            <w:tcW w:type="dxa" w:w="36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[Agreed rule]</w:t>
            </w:r>
          </w:p>
        </w:tc>
        <w:tc>
          <w:tcPr>
            <w:tcW w:type="dxa" w:w="30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[Complete]</w:t>
            </w:r>
          </w:p>
        </w:tc>
        <w:tc>
          <w:tcPr>
            <w:tcW w:type="dxa" w:w="33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[P / PC / F]</w:t>
            </w:r>
          </w:p>
        </w:tc>
      </w:tr>
      <w:tr>
        <w:trPr>
          <w:cantSplit/>
        </w:trPr>
        <w:tc>
          <w:tcPr>
            <w:tcW w:type="dxa" w:w="30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Commercial conversion</w:t>
            </w:r>
          </w:p>
        </w:tc>
        <w:tc>
          <w:tcPr>
            <w:tcW w:type="dxa" w:w="36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4"/>
              </w:rPr>
              <w:t>Separate business decision</w:t>
            </w:r>
          </w:p>
        </w:tc>
        <w:tc>
          <w:tcPr>
            <w:tcW w:type="dxa" w:w="30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[Complete]</w:t>
            </w:r>
          </w:p>
        </w:tc>
        <w:tc>
          <w:tcPr>
            <w:tcW w:type="dxa" w:w="33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4"/>
              </w:rPr>
              <w:t>[Proceed / extend / hold / close]</w:t>
            </w:r>
          </w:p>
        </w:tc>
      </w:tr>
    </w:tbl>
    <w:p>
      <w:pPr>
        <w:spacing w:after="40"/>
      </w:pPr>
    </w:p>
    <w:p>
      <w:pPr>
        <w:sectPr>
          <w:headerReference w:type="default" r:id="rId11"/>
          <w:footerReference w:type="default" r:id="rId12"/>
          <w:pgSz w:w="15840" w:h="12240" w:orient="landscape"/>
          <w:pgMar w:top="1037" w:right="1440" w:bottom="1037" w:left="1440" w:header="547" w:footer="547" w:gutter="0"/>
          <w:cols w:space="720"/>
          <w:docGrid w:linePitch="360"/>
        </w:sectPr>
      </w:pPr>
    </w:p>
    <w:p>
      <w:pPr>
        <w:pStyle w:val="Heading1"/>
        <w:keepNext/>
      </w:pPr>
      <w:r>
        <w:rPr>
          <w:rFonts w:ascii="DejaVu Sans" w:hAnsi="DejaVu Sans" w:eastAsia="DejaVu Sans"/>
          <w:b/>
          <w:color w:val="0A4D56"/>
          <w:sz w:val="32"/>
        </w:rPr>
        <w:t>19. Partner experience assessment</w:t>
      </w:r>
    </w:p>
    <w:p>
      <w:pPr>
        <w:spacing w:before="0" w:after="120" w:line="283" w:lineRule="auto"/>
      </w:pPr>
      <w:r>
        <w:rPr>
          <w:rFonts w:ascii="DejaVu Sans" w:hAnsi="DejaVu Sans" w:eastAsia="DejaVu Sans"/>
          <w:b w:val="0"/>
          <w:i/>
          <w:color w:val="66747A"/>
          <w:sz w:val="18"/>
        </w:rPr>
        <w:t>Rate each statement from 1 (strongly disagree) to 5 (strongly agree). Use NA where it was outside scope.</w:t>
      </w:r>
    </w:p>
    <w:tbl>
      <w:tblPr>
        <w:tblW w:type="dxa" w:w="9360"/>
        <w:jc w:val="left"/>
        <w:tblLayout w:type="fixed"/>
        <w:tblLook w:firstColumn="1" w:firstRow="1" w:lastColumn="0" w:lastRow="0" w:noHBand="0" w:noVBand="1" w:val="04A0"/>
        <w:tblInd w:type="dxa" w:w="120"/>
      </w:tblPr>
      <w:tblGrid>
        <w:gridCol w:w="4980"/>
        <w:gridCol w:w="480"/>
        <w:gridCol w:w="480"/>
        <w:gridCol w:w="480"/>
        <w:gridCol w:w="480"/>
        <w:gridCol w:w="480"/>
        <w:gridCol w:w="480"/>
        <w:gridCol w:w="1500"/>
      </w:tblGrid>
      <w:tr>
        <w:trPr>
          <w:tblHeader w:val="true"/>
          <w:cantSplit/>
        </w:trPr>
        <w:tc>
          <w:tcPr>
            <w:tcW w:type="dxa" w:w="49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Assessment statement</w:t>
            </w:r>
          </w:p>
        </w:tc>
        <w:tc>
          <w:tcPr>
            <w:tcW w:type="dxa" w:w="4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1</w:t>
            </w:r>
          </w:p>
        </w:tc>
        <w:tc>
          <w:tcPr>
            <w:tcW w:type="dxa" w:w="4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2</w:t>
            </w:r>
          </w:p>
        </w:tc>
        <w:tc>
          <w:tcPr>
            <w:tcW w:type="dxa" w:w="4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3</w:t>
            </w:r>
          </w:p>
        </w:tc>
        <w:tc>
          <w:tcPr>
            <w:tcW w:type="dxa" w:w="4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4</w:t>
            </w:r>
          </w:p>
        </w:tc>
        <w:tc>
          <w:tcPr>
            <w:tcW w:type="dxa" w:w="4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5</w:t>
            </w:r>
          </w:p>
        </w:tc>
        <w:tc>
          <w:tcPr>
            <w:tcW w:type="dxa" w:w="4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NA</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Partner comments / evidence</w:t>
            </w:r>
          </w:p>
        </w:tc>
      </w:tr>
      <w:tr>
        <w:trPr>
          <w:cantSplit/>
        </w:trPr>
        <w:tc>
          <w:tcPr>
            <w:tcW w:type="dxa" w:w="4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The trial purpose and scope were clear.</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Prerequisites and responsibilities were understandable.</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The onboarding/configuration process was manageable.</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The command-centre operating model reduced or clarified tool fragmentation.</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Multi-tenant roles, policy and visibility fit our operating needs.</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The selected protection and recovery workflows produced useful evidence.</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The selected security and endpoint-management workflows fit our needs.</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SoteriMail added operational value to our email/archive workflow.</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Soteria Cloud enablement and technical guidance were useful.</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 and escalation ownership were clear.</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Our team can repeat the selected workflows with acceptable assistance.</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r>
        <w:trPr>
          <w:cantSplit/>
        </w:trPr>
        <w:tc>
          <w:tcPr>
            <w:tcW w:type="dxa" w:w="49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We can see a credible path to packaging or operating the service.</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4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[Comment]</w:t>
            </w:r>
          </w:p>
        </w:tc>
      </w:tr>
    </w:tbl>
    <w:p>
      <w:pPr>
        <w:spacing w:after="40"/>
      </w:pP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Most valuable outcome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[Partner response]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Biggest limitation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[Partner response]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Missing capability/workflow</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[Partner response]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Enablement needed next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[Partner response]</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Likelihood to proceed (0-10)</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[Score and reason]</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Reference/case-study interest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[No / maybe / yes; separate consent required]</w:t>
            </w:r>
          </w:p>
        </w:tc>
      </w:tr>
    </w:tbl>
    <w:p>
      <w:pPr>
        <w:spacing w:after="40"/>
      </w:pPr>
    </w:p>
    <w:p>
      <w:r>
        <w:br w:type="page"/>
      </w:r>
    </w:p>
    <w:p>
      <w:pPr>
        <w:pStyle w:val="Heading1"/>
        <w:keepNext/>
      </w:pPr>
      <w:r>
        <w:rPr>
          <w:rFonts w:ascii="DejaVu Sans" w:hAnsi="DejaVu Sans" w:eastAsia="DejaVu Sans"/>
          <w:b/>
          <w:color w:val="0A4D56"/>
          <w:sz w:val="32"/>
        </w:rPr>
        <w:t>20. Day 30 review and final decision</w:t>
      </w:r>
    </w:p>
    <w:p>
      <w:pPr>
        <w:spacing w:before="0" w:after="120" w:line="283" w:lineRule="auto"/>
      </w:pPr>
      <w:r>
        <w:rPr>
          <w:rFonts w:ascii="DejaVu Sans" w:hAnsi="DejaVu Sans" w:eastAsia="DejaVu Sans"/>
          <w:b w:val="0"/>
          <w:i/>
          <w:color w:val="66747A"/>
          <w:sz w:val="18"/>
        </w:rPr>
        <w:t>Summarise what the trial proved, what it did not prove and the agreed next action.</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Day 30 review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Facilitator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Attendees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[Names / roles]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Overall technical result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[Passed / conditional / failed]</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What the trial proved</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[Evidence-backed summary]</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What the trial did not prove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[Limitations / out-of-scope items]</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Unresolved risks/dependencies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[IDs and owners]</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Recommended production scope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[Capabilities, workloads, tenants, support]</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Required remediation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[Actions / owners / dates]</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Commercial recommendation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[Proceed / extend / hold / close]</w:t>
            </w:r>
          </w:p>
        </w:tc>
      </w:tr>
    </w:tbl>
    <w:p>
      <w:pPr>
        <w:spacing w:after="40"/>
      </w:pPr>
    </w:p>
    <w:p>
      <w:pPr>
        <w:pStyle w:val="Heading2"/>
        <w:keepNext/>
      </w:pPr>
      <w:r>
        <w:rPr>
          <w:rFonts w:ascii="DejaVu Sans" w:hAnsi="DejaVu Sans" w:eastAsia="DejaVu Sans"/>
          <w:b/>
          <w:color w:val="0A4D56"/>
          <w:sz w:val="26"/>
        </w:rPr>
        <w:t>Final decision</w:t>
      </w:r>
    </w:p>
    <w:tbl>
      <w:tblPr>
        <w:tblW w:type="dxa" w:w="9360"/>
        <w:jc w:val="left"/>
        <w:tblLayout w:type="fixed"/>
        <w:tblLook w:firstColumn="1" w:firstRow="1" w:lastColumn="0" w:lastRow="0" w:noHBand="0" w:noVBand="1" w:val="04A0"/>
        <w:tblInd w:type="dxa" w:w="120"/>
      </w:tblPr>
      <w:tblGrid>
        <w:gridCol w:w="600"/>
        <w:gridCol w:w="3420"/>
        <w:gridCol w:w="534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Select</w:t>
            </w:r>
          </w:p>
        </w:tc>
        <w:tc>
          <w:tcPr>
            <w:tcW w:type="dxa" w:w="342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Decision</w:t>
            </w:r>
          </w:p>
        </w:tc>
        <w:tc>
          <w:tcPr>
            <w:tcW w:type="dxa" w:w="53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Required next record</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Proceed to commercial onboarding</w:t>
            </w:r>
          </w:p>
        </w:tc>
        <w:tc>
          <w:tcPr>
            <w:tcW w:type="dxa" w:w="53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Approved quote/order, production scope and onboarding plan</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Extend the trial</w:t>
            </w:r>
          </w:p>
        </w:tc>
        <w:tc>
          <w:tcPr>
            <w:tcW w:type="dxa" w:w="53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Written extension, revised scope, dates and success criteria</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Hold / nurture</w:t>
            </w:r>
          </w:p>
        </w:tc>
        <w:tc>
          <w:tcPr>
            <w:tcW w:type="dxa" w:w="53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Reason, owner, next review date and retention decision</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w:t>
            </w:r>
          </w:p>
        </w:tc>
        <w:tc>
          <w:tcPr>
            <w:tcW w:type="dxa" w:w="342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Close as no fit</w:t>
            </w:r>
          </w:p>
        </w:tc>
        <w:tc>
          <w:tcPr>
            <w:tcW w:type="dxa" w:w="534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Closeout reason, offboarding and evidence retention</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6"/>
              </w:rPr>
              <w:t>☐</w:t>
            </w:r>
          </w:p>
        </w:tc>
        <w:tc>
          <w:tcPr>
            <w:tcW w:type="dxa" w:w="342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Technical success, commercial decision pending</w:t>
            </w:r>
          </w:p>
        </w:tc>
        <w:tc>
          <w:tcPr>
            <w:tcW w:type="dxa" w:w="534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Commercial owner and decision date</w:t>
            </w:r>
          </w:p>
        </w:tc>
      </w:tr>
    </w:tbl>
    <w:p>
      <w:pPr>
        <w:spacing w:after="40"/>
      </w:pPr>
    </w:p>
    <w:p>
      <w:pPr>
        <w:spacing w:before="120" w:after="180" w:line="276" w:lineRule="auto"/>
        <w:ind w:left="115" w:right="86"/>
        <w:shd w:fill="E8F1F2"/>
        <w:pBdr>
          <w:left w:val="single" w:sz="18" w:space="8" w:color="C43C18"/>
        </w:pBdr>
      </w:pPr>
      <w:r>
        <w:rPr>
          <w:rFonts w:ascii="DejaVu Sans" w:hAnsi="DejaVu Sans" w:eastAsia="DejaVu Sans"/>
          <w:b/>
          <w:color w:val="071C24"/>
          <w:sz w:val="18"/>
        </w:rPr>
        <w:t xml:space="preserve">Decision integrity: </w:t>
      </w:r>
      <w:r>
        <w:rPr>
          <w:rFonts w:ascii="DejaVu Sans" w:hAnsi="DejaVu Sans" w:eastAsia="DejaVu Sans"/>
          <w:color w:val="102A32"/>
          <w:sz w:val="18"/>
        </w:rPr>
        <w:t>A technically successful trial does not create an automatic commercial commitment. A decision to stop or hold does not change the evidence recorded in the success scorecard.</w:t>
      </w:r>
    </w:p>
    <w:p>
      <w:r>
        <w:br w:type="page"/>
      </w:r>
    </w:p>
    <w:p>
      <w:pPr>
        <w:pStyle w:val="Heading1"/>
        <w:keepNext/>
      </w:pPr>
      <w:r>
        <w:rPr>
          <w:rFonts w:ascii="DejaVu Sans" w:hAnsi="DejaVu Sans" w:eastAsia="DejaVu Sans"/>
          <w:b/>
          <w:color w:val="0A4D56"/>
          <w:sz w:val="32"/>
        </w:rPr>
        <w:t>21. Transition, extension or offboarding</w:t>
      </w:r>
    </w:p>
    <w:p>
      <w:pPr>
        <w:spacing w:before="0" w:after="120" w:line="283" w:lineRule="auto"/>
      </w:pPr>
      <w:r>
        <w:rPr>
          <w:rFonts w:ascii="DejaVu Sans" w:hAnsi="DejaVu Sans" w:eastAsia="DejaVu Sans"/>
          <w:b w:val="0"/>
          <w:i/>
          <w:color w:val="66747A"/>
          <w:sz w:val="18"/>
        </w:rPr>
        <w:t>Complete the checklist that matches the final decision.</w:t>
      </w:r>
    </w:p>
    <w:p>
      <w:pPr>
        <w:pStyle w:val="Heading2"/>
        <w:keepNext/>
      </w:pPr>
      <w:r>
        <w:rPr>
          <w:rFonts w:ascii="DejaVu Sans" w:hAnsi="DejaVu Sans" w:eastAsia="DejaVu Sans"/>
          <w:b/>
          <w:color w:val="0A4D56"/>
          <w:sz w:val="26"/>
        </w:rPr>
        <w:t>If proceeding to production</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Production quote/order and commercial terms are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Final production tenants, workloads, services and licences are documented.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Production data, privacy, security and access requirements are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Migration/onboarding plan, owners, dates and rollback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Support model, escalation, service window and operational ownership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Billing, usage, reporting and partner packaging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enablement and customer-communication responsibilities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environment/data is converted, retained or closed according to the approved plan.</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pPr>
        <w:pStyle w:val="Heading3"/>
        <w:keepNext/>
      </w:pPr>
      <w:r>
        <w:rPr>
          <w:rFonts w:ascii="DejaVu Sans" w:hAnsi="DejaVu Sans" w:eastAsia="DejaVu Sans"/>
          <w:b/>
          <w:color w:val="C43C18"/>
          <w:sz w:val="23"/>
        </w:rPr>
        <w:t>If extending the trial</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Extension reason and decision owner are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New end date and review date are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Revised capability/workload scope is documented.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Revised success criteria and evidence are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Additional costs, licences, storage or support are approved.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Security/privacy approval remains valid for the extension.</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p>
      <w:r>
        <w:br w:type="page"/>
      </w:r>
    </w:p>
    <w:p>
      <w:pPr>
        <w:pStyle w:val="Heading3"/>
        <w:keepNext/>
      </w:pPr>
      <w:r>
        <w:rPr>
          <w:rFonts w:ascii="DejaVu Sans" w:hAnsi="DejaVu Sans" w:eastAsia="DejaVu Sans"/>
          <w:b/>
          <w:color w:val="C43C18"/>
          <w:sz w:val="23"/>
        </w:rPr>
        <w:t>If holding or closing</w:t>
      </w:r>
    </w:p>
    <w:tbl>
      <w:tblPr>
        <w:tblW w:type="dxa" w:w="9360"/>
        <w:jc w:val="left"/>
        <w:tblLayout w:type="fixed"/>
        <w:tblLook w:firstColumn="1" w:firstRow="1" w:lastColumn="0" w:lastRow="0" w:noHBand="0" w:noVBand="1" w:val="04A0"/>
        <w:tblInd w:type="dxa" w:w="120"/>
      </w:tblPr>
      <w:tblGrid>
        <w:gridCol w:w="600"/>
        <w:gridCol w:w="3900"/>
        <w:gridCol w:w="1500"/>
        <w:gridCol w:w="1560"/>
        <w:gridCol w:w="1800"/>
      </w:tblGrid>
      <w:tr>
        <w:trPr>
          <w:tblHeader w:val="true"/>
          <w:cantSplit/>
        </w:trPr>
        <w:tc>
          <w:tcPr>
            <w:tcW w:type="dxa" w:w="6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Done</w:t>
            </w:r>
          </w:p>
        </w:tc>
        <w:tc>
          <w:tcPr>
            <w:tcW w:type="dxa" w:w="39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Checklist item</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Owner</w:t>
            </w:r>
          </w:p>
        </w:tc>
        <w:tc>
          <w:tcPr>
            <w:tcW w:type="dxa" w:w="156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Due / completed</w:t>
            </w:r>
          </w:p>
        </w:tc>
        <w:tc>
          <w:tcPr>
            <w:tcW w:type="dxa" w:w="18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5"/>
              </w:rPr>
              <w:t>Evidence / notes</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Final evidence and outcome record are stored.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Required exports are provided through an approved method.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Partner and Soteria user access is revoked as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Agents, connectors, add-ins or integrations are removed or disabled as agreed.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Trial workloads, data, storage and tenant are retained or deleted under the approved terms.</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Open support cases, issues and risks are closed, transferred or accepted.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Retention/deletion confirmation is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r>
        <w:trPr>
          <w:cantSplit/>
        </w:trPr>
        <w:tc>
          <w:tcPr>
            <w:tcW w:type="dxa" w:w="6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val="0"/>
                <w:color w:val="102A32"/>
                <w:sz w:val="15"/>
              </w:rPr>
              <w:t>☐</w:t>
            </w:r>
          </w:p>
        </w:tc>
        <w:tc>
          <w:tcPr>
            <w:tcW w:type="dxa" w:w="39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5"/>
              </w:rPr>
              <w:t>Any future follow-up date and owner are recorded.</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[Name / role]</w:t>
            </w:r>
          </w:p>
        </w:tc>
        <w:tc>
          <w:tcPr>
            <w:tcW w:type="dxa" w:w="156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5"/>
              </w:rPr>
              <w:t>[Date]</w:t>
            </w:r>
          </w:p>
        </w:tc>
        <w:tc>
          <w:tcPr>
            <w:tcW w:type="dxa" w:w="18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5"/>
              </w:rPr>
              <w:t>[Link, ticket, screenshot or note]</w:t>
            </w:r>
          </w:p>
        </w:tc>
      </w:tr>
    </w:tbl>
    <w:p>
      <w:pPr>
        <w:spacing w:after="40"/>
      </w:pP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Selected path</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[Production / extension / hold / close]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Completion owner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 / role]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Target completion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[Date]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Evidence/closeout link</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[Reference]</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Data retention/deletion result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Access revocation result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Component removal result</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Outstanding action</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[Owner / due date]</w:t>
            </w:r>
          </w:p>
        </w:tc>
      </w:tr>
    </w:tbl>
    <w:p>
      <w:pPr>
        <w:spacing w:after="40"/>
      </w:pPr>
    </w:p>
    <w:p>
      <w:r>
        <w:br w:type="page"/>
      </w:r>
    </w:p>
    <w:p>
      <w:pPr>
        <w:pStyle w:val="Heading1"/>
        <w:keepNext/>
      </w:pPr>
      <w:r>
        <w:rPr>
          <w:rFonts w:ascii="DejaVu Sans" w:hAnsi="DejaVu Sans" w:eastAsia="DejaVu Sans"/>
          <w:b/>
          <w:color w:val="0A4D56"/>
          <w:sz w:val="32"/>
        </w:rPr>
        <w:t>22. Acknowledgement and sign-off</w:t>
      </w:r>
    </w:p>
    <w:p>
      <w:pPr>
        <w:spacing w:before="0" w:after="120" w:line="283" w:lineRule="auto"/>
      </w:pPr>
      <w:r>
        <w:rPr>
          <w:rFonts w:ascii="DejaVu Sans" w:hAnsi="DejaVu Sans" w:eastAsia="DejaVu Sans"/>
          <w:b w:val="0"/>
          <w:i/>
          <w:color w:val="66747A"/>
          <w:sz w:val="18"/>
        </w:rPr>
        <w:t>The parties acknowledge the recorded scope, evidence, outcome and next action.</w:t>
      </w:r>
    </w:p>
    <w:p>
      <w:pPr>
        <w:spacing w:before="120" w:after="180" w:line="276" w:lineRule="auto"/>
        <w:ind w:left="115" w:right="86"/>
        <w:shd w:fill="E8F1F2"/>
        <w:pBdr>
          <w:left w:val="single" w:sz="18" w:space="8" w:color="C43C18"/>
        </w:pBdr>
      </w:pPr>
      <w:r>
        <w:rPr>
          <w:rFonts w:ascii="DejaVu Sans" w:hAnsi="DejaVu Sans" w:eastAsia="DejaVu Sans"/>
          <w:b/>
          <w:color w:val="071C24"/>
          <w:sz w:val="18"/>
        </w:rPr>
        <w:t xml:space="preserve">Acknowledgement: </w:t>
      </w:r>
      <w:r>
        <w:rPr>
          <w:rFonts w:ascii="DejaVu Sans" w:hAnsi="DejaVu Sans" w:eastAsia="DejaVu Sans"/>
          <w:color w:val="102A32"/>
          <w:sz w:val="18"/>
        </w:rPr>
        <w:t>The signatories confirm that this document fairly records the agreed trial scope, material changes, completed activities, evidence references, known limitations, final success outcome and selected transition or offboarding path. Signatures do not replace any required commercial, confidentiality, privacy, licensing or production-service agreement.</w:t>
      </w:r>
    </w:p>
    <w:tbl>
      <w:tblPr>
        <w:tblW w:type="dxa" w:w="9360"/>
        <w:jc w:val="left"/>
        <w:tblLayout w:type="fixed"/>
        <w:tblLook w:firstColumn="1" w:firstRow="1" w:lastColumn="0" w:lastRow="0" w:noHBand="0" w:noVBand="1" w:val="04A0"/>
        <w:tblInd w:type="dxa" w:w="120"/>
      </w:tblPr>
      <w:tblGrid>
        <w:gridCol w:w="2280"/>
        <w:gridCol w:w="2640"/>
        <w:gridCol w:w="2940"/>
        <w:gridCol w:w="1500"/>
      </w:tblGrid>
      <w:tr>
        <w:trPr>
          <w:tblHeader w:val="true"/>
          <w:cantSplit/>
        </w:trPr>
        <w:tc>
          <w:tcPr>
            <w:tcW w:type="dxa" w:w="22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Party / role</w:t>
            </w:r>
          </w:p>
        </w:tc>
        <w:tc>
          <w:tcPr>
            <w:tcW w:type="dxa" w:w="26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Name and title</w:t>
            </w:r>
          </w:p>
        </w:tc>
        <w:tc>
          <w:tcPr>
            <w:tcW w:type="dxa" w:w="294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Signature / approval reference</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Date</w:t>
            </w:r>
          </w:p>
        </w:tc>
      </w:tr>
      <w:tr>
        <w:trPr>
          <w:cantSplit/>
        </w:trPr>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executive sponsor</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29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[Sign / reference]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r>
      <w:tr>
        <w:trPr>
          <w:cantSplit/>
        </w:trPr>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Partner technical lead</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29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[Sign / reference]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r>
      <w:tr>
        <w:trPr>
          <w:cantSplit/>
        </w:trPr>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Soteria trial lead</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29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[Sign / reference]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r>
      <w:tr>
        <w:trPr>
          <w:cantSplit/>
        </w:trPr>
        <w:tc>
          <w:tcPr>
            <w:tcW w:type="dxa" w:w="228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Soteria commercial owner</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29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[Sign / reference]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r>
      <w:tr>
        <w:trPr>
          <w:cantSplit/>
        </w:trPr>
        <w:tc>
          <w:tcPr>
            <w:tcW w:type="dxa" w:w="228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Additional approver, if required</w:t>
            </w:r>
          </w:p>
        </w:tc>
        <w:tc>
          <w:tcPr>
            <w:tcW w:type="dxa" w:w="26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[Complete]</w:t>
            </w:r>
          </w:p>
        </w:tc>
        <w:tc>
          <w:tcPr>
            <w:tcW w:type="dxa" w:w="294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[Sign / reference]</w:t>
            </w:r>
          </w:p>
        </w:tc>
        <w:tc>
          <w:tcPr>
            <w:tcW w:type="dxa" w:w="150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val="0"/>
                <w:i/>
                <w:color w:val="66747A"/>
                <w:sz w:val="16"/>
              </w:rPr>
              <w:t>[Date]</w:t>
            </w:r>
          </w:p>
        </w:tc>
      </w:tr>
    </w:tbl>
    <w:p>
      <w:pPr>
        <w:spacing w:after="40"/>
      </w:pPr>
    </w:p>
    <w:p>
      <w:pPr>
        <w:pStyle w:val="Heading2"/>
        <w:keepNext/>
      </w:pPr>
      <w:r>
        <w:rPr>
          <w:rFonts w:ascii="DejaVu Sans" w:hAnsi="DejaVu Sans" w:eastAsia="DejaVu Sans"/>
          <w:b/>
          <w:color w:val="0A4D56"/>
          <w:sz w:val="26"/>
        </w:rPr>
        <w:t>Document closure</w:t>
      </w:r>
    </w:p>
    <w:tbl>
      <w:tblPr>
        <w:tblW w:type="dxa" w:w="9360"/>
        <w:jc w:val="left"/>
        <w:tblLayout w:type="fixed"/>
        <w:tblLook w:firstColumn="1" w:firstRow="1" w:lastColumn="0" w:lastRow="0" w:noHBand="0" w:noVBand="1" w:val="04A0"/>
        <w:tblInd w:type="dxa" w:w="120"/>
      </w:tblPr>
      <w:tblGrid>
        <w:gridCol w:w="1500"/>
        <w:gridCol w:w="3180"/>
        <w:gridCol w:w="1500"/>
        <w:gridCol w:w="3180"/>
      </w:tblGrid>
      <w:tr>
        <w:trPr>
          <w:tblHeader w:val="true"/>
          <w:cantSplit/>
        </w:trPr>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c>
          <w:tcPr>
            <w:tcW w:type="dxa" w:w="150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Field</w:t>
            </w:r>
          </w:p>
        </w:tc>
        <w:tc>
          <w:tcPr>
            <w:tcW w:type="dxa" w:w="3180"/>
            <w:shd w:fill="0A4D5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center"/>
            </w:pPr>
            <w:r>
              <w:rPr>
                <w:rFonts w:ascii="DejaVu Sans" w:hAnsi="DejaVu Sans" w:eastAsia="DejaVu Sans"/>
                <w:b/>
                <w:i w:val="0"/>
                <w:color w:val="FFFFFF"/>
                <w:sz w:val="16"/>
              </w:rPr>
              <w:t>Partner / trial detail</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Final status</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[Closed - proceed / extend / hold / no fit]</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Closed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[Date]</w:t>
            </w:r>
          </w:p>
        </w:tc>
      </w:tr>
      <w:tr>
        <w:trPr>
          <w:cantSplit/>
        </w:trPr>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Final controlled copy</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[Repository link]</w:t>
            </w:r>
          </w:p>
        </w:tc>
        <w:tc>
          <w:tcPr>
            <w:tcW w:type="dxa" w:w="1500"/>
            <w:shd w:fill="F7F7F4"/>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Evidence repository</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[Repository link]</w:t>
            </w:r>
          </w:p>
        </w:tc>
      </w:tr>
      <w:tr>
        <w:trPr>
          <w:cantSplit/>
        </w:trPr>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Next owner</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[Name / role]</w:t>
            </w:r>
          </w:p>
        </w:tc>
        <w:tc>
          <w:tcPr>
            <w:tcW w:type="dxa" w:w="1500"/>
            <w:shd w:fill="FFFFFF"/>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val="0"/>
                <w:color w:val="102A32"/>
                <w:sz w:val="16"/>
              </w:rPr>
              <w:t>Next review date</w:t>
            </w:r>
          </w:p>
        </w:tc>
        <w:tc>
          <w:tcPr>
            <w:tcW w:type="dxa" w:w="3180"/>
            <w:shd w:fill="FFF5D6"/>
            <w:tcBorders>
              <w:top w:val="single" w:sz="4" w:space="0" w:color="CED9DC"/>
              <w:start w:val="single" w:sz="4" w:space="0" w:color="CED9DC"/>
              <w:bottom w:val="single" w:sz="4" w:space="0" w:color="CED9DC"/>
              <w:end w:val="single" w:sz="4" w:space="0" w:color="CED9DC"/>
              <w:insideH w:val="single" w:sz="4" w:space="0" w:color="CED9DC"/>
              <w:insideV w:val="single" w:sz="4" w:space="0" w:color="CED9DC"/>
            </w:tcBorders>
            <w:vAlign w:val="center"/>
            <w:tcMar>
              <w:top w:w="55" w:type="dxa"/>
              <w:bottom w:w="55" w:type="dxa"/>
              <w:start w:w="120" w:type="dxa"/>
              <w:end w:w="120" w:type="dxa"/>
            </w:tcMar>
          </w:tcPr>
          <w:p>
            <w:pPr>
              <w:spacing w:before="0" w:after="0" w:line="264" w:lineRule="auto"/>
              <w:jc w:val="left"/>
            </w:pPr>
            <w:r>
              <w:rPr>
                <w:rFonts w:ascii="DejaVu Sans" w:hAnsi="DejaVu Sans" w:eastAsia="DejaVu Sans"/>
                <w:b w:val="0"/>
                <w:i/>
                <w:color w:val="66747A"/>
                <w:sz w:val="16"/>
              </w:rPr>
              <w:t>[Date / NA]</w:t>
            </w:r>
          </w:p>
        </w:tc>
      </w:tr>
    </w:tbl>
    <w:p>
      <w:pPr>
        <w:spacing w:after="40"/>
      </w:pPr>
    </w:p>
    <w:p>
      <w:pPr>
        <w:spacing w:before="360" w:after="40" w:line="283" w:lineRule="auto"/>
        <w:jc w:val="center"/>
      </w:pPr>
      <w:r>
        <w:rPr>
          <w:rFonts w:ascii="DejaVu Sans" w:hAnsi="DejaVu Sans" w:eastAsia="DejaVu Sans"/>
          <w:b/>
          <w:i w:val="0"/>
          <w:color w:val="0A4D56"/>
          <w:sz w:val="19"/>
        </w:rPr>
        <w:t>End of controlled partner trial record.</w:t>
      </w:r>
    </w:p>
    <w:sectPr w:rsidR="00FC693F" w:rsidRPr="0006063C" w:rsidSect="00034616">
      <w:headerReference w:type="default" r:id="rId13"/>
      <w:footerReference w:type="default" r:id="rId14"/>
      <w:pgSz w:w="12240" w:h="15840"/>
      <w:pgMar w:top="1037" w:right="1440" w:bottom="1037" w:left="1440"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left"/>
      </w:tabs>
      <w:spacing w:before="0"/>
      <w:jc w:val="left"/>
    </w:pPr>
    <w:r>
      <w:rPr>
        <w:rFonts w:ascii="DejaVu Sans" w:hAnsi="DejaVu Sans" w:eastAsia="DejaVu Sans"/>
        <w:color w:val="66747A"/>
        <w:sz w:val="15"/>
      </w:rPr>
      <w:t>TRIAL-SOW-TEMPLATE-v1.0  |  Complete jointly before activation</w:t>
    </w:r>
    <w:r>
      <w:tab/>
    </w:r>
    <w:r>
      <w:rPr>
        <w:rFonts w:ascii="DejaVu Sans" w:hAnsi="DejaVu Sans" w:eastAsia="DejaVu Sans"/>
        <w:color w:val="66747A"/>
        <w:sz w:val="15"/>
      </w:rPr>
      <w:t xml:space="preserve">Page </w:t>
    </w:r>
    <w:r>
      <w:rPr>
        <w:rFonts w:ascii="DejaVu Sans" w:hAnsi="DejaVu Sans" w:eastAsia="DejaVu Sans"/>
        <w:color w:val="66747A"/>
        <w:sz w:val="16"/>
      </w:rP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2960" w:val="left"/>
      </w:tabs>
      <w:spacing w:before="0"/>
      <w:jc w:val="left"/>
    </w:pPr>
    <w:r>
      <w:rPr>
        <w:rFonts w:ascii="DejaVu Sans" w:hAnsi="DejaVu Sans" w:eastAsia="DejaVu Sans"/>
        <w:color w:val="66747A"/>
        <w:sz w:val="15"/>
      </w:rPr>
      <w:t>TRIAL-SOW-TEMPLATE-v1.0  |  Complete jointly before activation</w:t>
    </w:r>
    <w:r>
      <w:tab/>
    </w:r>
    <w:r>
      <w:rPr>
        <w:rFonts w:ascii="DejaVu Sans" w:hAnsi="DejaVu Sans" w:eastAsia="DejaVu Sans"/>
        <w:color w:val="66747A"/>
        <w:sz w:val="15"/>
      </w:rPr>
      <w:t xml:space="preserve">Page </w:t>
    </w:r>
    <w:r>
      <w:rPr>
        <w:rFonts w:ascii="DejaVu Sans" w:hAnsi="DejaVu Sans" w:eastAsia="DejaVu Sans"/>
        <w:color w:val="66747A"/>
        <w:sz w:val="16"/>
      </w:rPr>
      <w:fldChar w:fldCharType="begin"/>
      <w:instrText xml:space="preserve">PAGE</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left"/>
      </w:tabs>
      <w:spacing w:before="0"/>
      <w:jc w:val="left"/>
    </w:pPr>
    <w:r>
      <w:rPr>
        <w:rFonts w:ascii="DejaVu Sans" w:hAnsi="DejaVu Sans" w:eastAsia="DejaVu Sans"/>
        <w:color w:val="66747A"/>
        <w:sz w:val="15"/>
      </w:rPr>
      <w:t>TRIAL-SOW-TEMPLATE-v1.0  |  Complete jointly before activation</w:t>
    </w:r>
    <w:r>
      <w:tab/>
    </w:r>
    <w:r>
      <w:rPr>
        <w:rFonts w:ascii="DejaVu Sans" w:hAnsi="DejaVu Sans" w:eastAsia="DejaVu Sans"/>
        <w:color w:val="66747A"/>
        <w:sz w:val="15"/>
      </w:rPr>
      <w:t xml:space="preserve">Page </w:t>
    </w:r>
    <w:r>
      <w:rPr>
        <w:rFonts w:ascii="DejaVu Sans" w:hAnsi="DejaVu Sans" w:eastAsia="DejaVu Sans"/>
        <w:color w:val="66747A"/>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Bdr>
        <w:bottom w:val="single" w:sz="4" w:space="4" w:color="CED9DC"/>
      </w:pBdr>
    </w:pPr>
    <w:r>
      <w:rPr>
        <w:rFonts w:ascii="DejaVu Sans" w:hAnsi="DejaVu Sans" w:eastAsia="DejaVu Sans"/>
        <w:b/>
        <w:color w:val="0A4D56"/>
        <w:sz w:val="15"/>
      </w:rPr>
      <w:t>SOTERIA CLOUD  |  30-DAY PARTNER TRIAL</w:t>
    </w:r>
    <w:r>
      <w:tab/>
    </w:r>
    <w:r>
      <w:rPr>
        <w:rFonts w:ascii="DejaVu Sans" w:hAnsi="DejaVu Sans" w:eastAsia="DejaVu Sans"/>
        <w:b/>
        <w:color w:val="66747A"/>
        <w:sz w:val="15"/>
      </w:rPr>
      <w:t>CONTROLLED TEMPLATE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2960" w:val="left"/>
      </w:tabs>
      <w:spacing w:after="0"/>
      <w:jc w:val="left"/>
      <w:pBdr>
        <w:bottom w:val="single" w:sz="4" w:space="4" w:color="CED9DC"/>
      </w:pBdr>
    </w:pPr>
    <w:r>
      <w:rPr>
        <w:rFonts w:ascii="DejaVu Sans" w:hAnsi="DejaVu Sans" w:eastAsia="DejaVu Sans"/>
        <w:b/>
        <w:color w:val="0A4D56"/>
        <w:sz w:val="15"/>
      </w:rPr>
      <w:t>SOTERIA CLOUD  |  30-DAY PARTNER TRIAL</w:t>
    </w:r>
    <w:r>
      <w:tab/>
    </w:r>
    <w:r>
      <w:rPr>
        <w:rFonts w:ascii="DejaVu Sans" w:hAnsi="DejaVu Sans" w:eastAsia="DejaVu Sans"/>
        <w:b/>
        <w:color w:val="66747A"/>
        <w:sz w:val="15"/>
      </w:rPr>
      <w:t>CONTROLLED TEMPLATE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Bdr>
        <w:bottom w:val="single" w:sz="4" w:space="4" w:color="CED9DC"/>
      </w:pBdr>
    </w:pPr>
    <w:r>
      <w:rPr>
        <w:rFonts w:ascii="DejaVu Sans" w:hAnsi="DejaVu Sans" w:eastAsia="DejaVu Sans"/>
        <w:b/>
        <w:color w:val="0A4D56"/>
        <w:sz w:val="15"/>
      </w:rPr>
      <w:t>SOTERIA CLOUD  |  30-DAY PARTNER TRIAL</w:t>
    </w:r>
    <w:r>
      <w:tab/>
    </w:r>
    <w:r>
      <w:rPr>
        <w:rFonts w:ascii="DejaVu Sans" w:hAnsi="DejaVu Sans" w:eastAsia="DejaVu Sans"/>
        <w:b/>
        <w:color w:val="66747A"/>
        <w:sz w:val="15"/>
      </w:rPr>
      <w:t>CONTROLLED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rFonts w:ascii="DejaVu Sans" w:hAnsi="DejaVu Sans"/>
      </w:rPr>
    </w:lvl>
  </w:abstractNum>
  <w:num w:numId="10">
    <w:abstractNumId w:val="9"/>
  </w:num>
  <w:abstractNum w:abstractNumId="10">
    <w:multiLevelType w:val="singleLevel"/>
    <w:lvl w:ilvl="0">
      <w:start w:val="1"/>
      <w:numFmt w:val="decimal"/>
      <w:lvlText w:val="%1."/>
      <w:suff w:val="tab"/>
      <w:pPr>
        <w:tabs>
          <w:tab w:val="num" w:pos="540"/>
        </w:tabs>
        <w:ind w:left="540" w:hanging="270"/>
        <w:spacing w:after="80" w:line="300" w:lineRule="auto"/>
      </w:pPr>
      <w:rPr>
        <w:rFonts w:ascii="DejaVu Sans" w:hAnsi="DejaVu Sans"/>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83" w:lineRule="auto"/>
    </w:pPr>
    <w:rPr>
      <w:rFonts w:ascii="DejaVu Sans" w:hAnsi="DejaVu Sans"/>
      <w:color w:val="102A3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DejaVu Sans" w:hAnsi="DejaVu Sans"/>
      <w:b/>
      <w:bCs/>
      <w:color w:val="0A4D56"/>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DejaVu Sans" w:hAnsi="DejaVu Sans"/>
      <w:b/>
      <w:bCs/>
      <w:color w:val="0A4D56"/>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DejaVu Sans" w:hAnsi="DejaVu Sans"/>
      <w:b/>
      <w:bCs/>
      <w:color w:val="C43C1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071C24"/>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DejaVu Sans" w:hAnsi="DejaVu Sans"/>
      <w:b/>
      <w:i/>
      <w:iCs/>
      <w:color w:val="0A4D56"/>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20"/>
    </w:pPr>
    <w:rPr>
      <w:rFonts w:ascii="DejaVu Sans" w:hAnsi="DejaVu Sans"/>
      <w:b/>
      <w:bCs/>
      <w:i/>
      <w:color w:val="66747A"/>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7854116BF0AD04980A11D8211861414" ma:contentTypeVersion="10" ma:contentTypeDescription="Create a new document." ma:contentTypeScope="" ma:versionID="061391b30144099198f7d9403a3e0206">
  <xsd:schema xmlns:xsd="http://www.w3.org/2001/XMLSchema" xmlns:xs="http://www.w3.org/2001/XMLSchema" xmlns:p="http://schemas.microsoft.com/office/2006/metadata/properties" xmlns:ns2="8ec956db-71e0-4fe2-9bcf-44b7854a55a9" xmlns:ns3="73d76a3a-5ebe-4dc7-a852-2302cb2f7c84" targetNamespace="http://schemas.microsoft.com/office/2006/metadata/properties" ma:root="true" ma:fieldsID="dbaec725258f4177df60f189718a2f73" ns2:_="" ns3:_="">
    <xsd:import namespace="8ec956db-71e0-4fe2-9bcf-44b7854a55a9"/>
    <xsd:import namespace="73d76a3a-5ebe-4dc7-a852-2302cb2f7c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956db-71e0-4fe2-9bcf-44b7854a5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6943c9-071c-4e99-9d83-ce570cef6f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76a3a-5ebe-4dc7-a852-2302cb2f7c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85a5c7-afd7-4d64-88de-74aef30bddd8}" ma:internalName="TaxCatchAll" ma:showField="CatchAllData" ma:web="73d76a3a-5ebe-4dc7-a852-2302cb2f7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c956db-71e0-4fe2-9bcf-44b7854a55a9">
      <Terms xmlns="http://schemas.microsoft.com/office/infopath/2007/PartnerControls"/>
    </lcf76f155ced4ddcb4097134ff3c332f>
    <TaxCatchAll xmlns="73d76a3a-5ebe-4dc7-a852-2302cb2f7c84"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2BE5815-D7A6-4668-BA0D-45BBE290A0C7}"/>
</file>

<file path=customXml/itemProps3.xml><?xml version="1.0" encoding="utf-8"?>
<ds:datastoreItem xmlns:ds="http://schemas.openxmlformats.org/officeDocument/2006/customXml" ds:itemID="{41CA399C-7286-4E68-9640-85FE9CDE2D73}"/>
</file>

<file path=customXml/itemProps4.xml><?xml version="1.0" encoding="utf-8"?>
<ds:datastoreItem xmlns:ds="http://schemas.openxmlformats.org/officeDocument/2006/customXml" ds:itemID="{7157173A-AEC7-4CFF-ADE7-8E4AF152CE33}"/>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Soteria Cloud 30-Day Partner Trial Scope, Checklist and Success Record</dc:title>
  <dc:subject>Partner-facing scope of work and full trial outcome recorder</dc:subject>
  <dc:creator>Soteria Cloud</dc:creator>
  <cp:keywords>Partner trial; scope of work; cyber resilience; MSP Command Centre; success outcomes</cp:keywords>
  <dc:description>Controlled template v1.0</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0x010100C7854116BF0AD04980A11D8211861414</vt:lpwstr>
  </property>
</Properties>
</file>